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316F6" w14:textId="083497D9" w:rsidR="0047783A" w:rsidRPr="00B5440B" w:rsidRDefault="0047783A" w:rsidP="00035D61">
      <w:pPr>
        <w:pStyle w:val="Heading1"/>
        <w:keepNext w:val="0"/>
        <w:numPr>
          <w:ilvl w:val="0"/>
          <w:numId w:val="0"/>
        </w:numPr>
        <w:jc w:val="center"/>
        <w:rPr>
          <w:rFonts w:ascii="Times New Roman" w:hAnsi="Times New Roman"/>
          <w:iCs/>
          <w:sz w:val="28"/>
          <w:szCs w:val="28"/>
          <w:lang w:val="en-GB"/>
        </w:rPr>
      </w:pPr>
      <w:bookmarkStart w:id="0" w:name="_Toc42488096"/>
      <w:r w:rsidRPr="00B5440B">
        <w:rPr>
          <w:rFonts w:ascii="Times New Roman" w:hAnsi="Times New Roman"/>
          <w:iCs/>
          <w:sz w:val="28"/>
          <w:szCs w:val="28"/>
          <w:lang w:val="en-GB"/>
        </w:rPr>
        <w:t>SPECIAL CONDITIONS</w:t>
      </w:r>
      <w:bookmarkEnd w:id="0"/>
      <w:r w:rsidR="003F3783" w:rsidRPr="00B5440B">
        <w:rPr>
          <w:rFonts w:ascii="Times New Roman" w:hAnsi="Times New Roman"/>
          <w:iCs/>
          <w:sz w:val="28"/>
          <w:szCs w:val="28"/>
          <w:lang w:val="en-GB"/>
        </w:rPr>
        <w:t xml:space="preserve"> FOR EUROPEAN UNION EXTERNAL ACTIONS</w:t>
      </w:r>
    </w:p>
    <w:p w14:paraId="1334B0B7" w14:textId="1B4198D0" w:rsidR="0047783A" w:rsidRPr="00B5440B" w:rsidRDefault="005A123C" w:rsidP="0047783A">
      <w:pPr>
        <w:spacing w:before="240"/>
        <w:ind w:left="567" w:hanging="567"/>
        <w:outlineLvl w:val="0"/>
        <w:rPr>
          <w:rFonts w:ascii="Times New Roman Bold" w:hAnsi="Times New Roman Bold"/>
          <w:b/>
          <w:smallCaps/>
          <w:sz w:val="28"/>
          <w:szCs w:val="28"/>
        </w:rPr>
      </w:pPr>
      <w:r w:rsidRPr="00B5440B">
        <w:rPr>
          <w:rFonts w:ascii="Times New Roman Bold" w:hAnsi="Times New Roman Bold"/>
          <w:b/>
          <w:smallCaps/>
          <w:sz w:val="28"/>
          <w:szCs w:val="28"/>
        </w:rPr>
        <w:t>Contents</w:t>
      </w:r>
    </w:p>
    <w:p w14:paraId="1B4ECA1C" w14:textId="3317773A" w:rsidR="00317D86" w:rsidRPr="003D6B6C" w:rsidRDefault="0047783A" w:rsidP="0047783A">
      <w:pPr>
        <w:jc w:val="both"/>
        <w:rPr>
          <w:rFonts w:ascii="Times New Roman" w:hAnsi="Times New Roman"/>
          <w:sz w:val="22"/>
          <w:szCs w:val="22"/>
        </w:rPr>
      </w:pPr>
      <w:r w:rsidRPr="003D6B6C">
        <w:rPr>
          <w:rFonts w:ascii="Times New Roman" w:hAnsi="Times New Roman"/>
          <w:sz w:val="22"/>
          <w:szCs w:val="22"/>
        </w:rPr>
        <w:t>These conditions amplify and supplement</w:t>
      </w:r>
      <w:r w:rsidR="00317D86">
        <w:rPr>
          <w:rFonts w:ascii="Times New Roman" w:hAnsi="Times New Roman"/>
          <w:sz w:val="22"/>
          <w:szCs w:val="22"/>
        </w:rPr>
        <w:t xml:space="preserve"> </w:t>
      </w:r>
      <w:r w:rsidRPr="003D6B6C">
        <w:rPr>
          <w:rFonts w:ascii="Times New Roman" w:hAnsi="Times New Roman"/>
          <w:sz w:val="22"/>
          <w:szCs w:val="22"/>
        </w:rPr>
        <w:t xml:space="preserve">the </w:t>
      </w:r>
      <w:r w:rsidR="00154A06">
        <w:rPr>
          <w:rFonts w:ascii="Times New Roman" w:hAnsi="Times New Roman"/>
          <w:sz w:val="22"/>
          <w:szCs w:val="22"/>
        </w:rPr>
        <w:t>g</w:t>
      </w:r>
      <w:r w:rsidRPr="003D6B6C">
        <w:rPr>
          <w:rFonts w:ascii="Times New Roman" w:hAnsi="Times New Roman"/>
          <w:sz w:val="22"/>
          <w:szCs w:val="22"/>
        </w:rPr>
        <w:t xml:space="preserve">eneral </w:t>
      </w:r>
      <w:r w:rsidR="00154A06">
        <w:rPr>
          <w:rFonts w:ascii="Times New Roman" w:hAnsi="Times New Roman"/>
          <w:sz w:val="22"/>
          <w:szCs w:val="22"/>
        </w:rPr>
        <w:t>c</w:t>
      </w:r>
      <w:r w:rsidRPr="003D6B6C">
        <w:rPr>
          <w:rFonts w:ascii="Times New Roman" w:hAnsi="Times New Roman"/>
          <w:sz w:val="22"/>
          <w:szCs w:val="22"/>
        </w:rPr>
        <w:t xml:space="preserve">onditions governing the </w:t>
      </w:r>
      <w:r w:rsidR="00154A06">
        <w:rPr>
          <w:rFonts w:ascii="Times New Roman" w:hAnsi="Times New Roman"/>
          <w:sz w:val="22"/>
          <w:szCs w:val="22"/>
        </w:rPr>
        <w:t>c</w:t>
      </w:r>
      <w:r w:rsidR="0097513D" w:rsidRPr="003D6B6C">
        <w:rPr>
          <w:rFonts w:ascii="Times New Roman" w:hAnsi="Times New Roman"/>
          <w:sz w:val="22"/>
          <w:szCs w:val="22"/>
        </w:rPr>
        <w:t>ontract</w:t>
      </w:r>
      <w:r w:rsidRPr="003D6B6C">
        <w:rPr>
          <w:rFonts w:ascii="Times New Roman" w:hAnsi="Times New Roman"/>
          <w:sz w:val="22"/>
          <w:szCs w:val="22"/>
        </w:rPr>
        <w:t>.</w:t>
      </w:r>
      <w:r w:rsidR="00317D86">
        <w:rPr>
          <w:rFonts w:ascii="Times New Roman" w:hAnsi="Times New Roman"/>
          <w:sz w:val="22"/>
          <w:szCs w:val="22"/>
        </w:rPr>
        <w:t xml:space="preserve"> </w:t>
      </w:r>
      <w:r w:rsidRPr="003D6B6C">
        <w:rPr>
          <w:rFonts w:ascii="Times New Roman" w:hAnsi="Times New Roman"/>
          <w:sz w:val="22"/>
          <w:szCs w:val="22"/>
        </w:rPr>
        <w:t xml:space="preserve">Unless the </w:t>
      </w:r>
      <w:r w:rsidR="00154A06">
        <w:rPr>
          <w:rFonts w:ascii="Times New Roman" w:hAnsi="Times New Roman"/>
          <w:sz w:val="22"/>
          <w:szCs w:val="22"/>
        </w:rPr>
        <w:t>s</w:t>
      </w:r>
      <w:r w:rsidRPr="003D6B6C">
        <w:rPr>
          <w:rFonts w:ascii="Times New Roman" w:hAnsi="Times New Roman"/>
          <w:sz w:val="22"/>
          <w:szCs w:val="22"/>
        </w:rPr>
        <w:t xml:space="preserve">pecial </w:t>
      </w:r>
      <w:r w:rsidR="00154A06">
        <w:rPr>
          <w:rFonts w:ascii="Times New Roman" w:hAnsi="Times New Roman"/>
          <w:sz w:val="22"/>
          <w:szCs w:val="22"/>
        </w:rPr>
        <w:t>c</w:t>
      </w:r>
      <w:r w:rsidRPr="003D6B6C">
        <w:rPr>
          <w:rFonts w:ascii="Times New Roman" w:hAnsi="Times New Roman"/>
          <w:sz w:val="22"/>
          <w:szCs w:val="22"/>
        </w:rPr>
        <w:t xml:space="preserve">onditions provide otherwise, those </w:t>
      </w:r>
      <w:r w:rsidR="00154A06">
        <w:rPr>
          <w:rFonts w:ascii="Times New Roman" w:hAnsi="Times New Roman"/>
          <w:sz w:val="22"/>
          <w:szCs w:val="22"/>
        </w:rPr>
        <w:t>g</w:t>
      </w:r>
      <w:r w:rsidRPr="003D6B6C">
        <w:rPr>
          <w:rFonts w:ascii="Times New Roman" w:hAnsi="Times New Roman"/>
          <w:sz w:val="22"/>
          <w:szCs w:val="22"/>
        </w:rPr>
        <w:t xml:space="preserve">eneral </w:t>
      </w:r>
      <w:r w:rsidR="00154A06">
        <w:rPr>
          <w:rFonts w:ascii="Times New Roman" w:hAnsi="Times New Roman"/>
          <w:sz w:val="22"/>
          <w:szCs w:val="22"/>
        </w:rPr>
        <w:t>c</w:t>
      </w:r>
      <w:r w:rsidRPr="003D6B6C">
        <w:rPr>
          <w:rFonts w:ascii="Times New Roman" w:hAnsi="Times New Roman"/>
          <w:sz w:val="22"/>
          <w:szCs w:val="22"/>
        </w:rPr>
        <w:t xml:space="preserve">onditions remain fully applicable. The numbering of the </w:t>
      </w:r>
      <w:r w:rsidR="00154A06">
        <w:rPr>
          <w:rFonts w:ascii="Times New Roman" w:hAnsi="Times New Roman"/>
          <w:sz w:val="22"/>
          <w:szCs w:val="22"/>
        </w:rPr>
        <w:t>a</w:t>
      </w:r>
      <w:r w:rsidRPr="003D6B6C">
        <w:rPr>
          <w:rFonts w:ascii="Times New Roman" w:hAnsi="Times New Roman"/>
          <w:sz w:val="22"/>
          <w:szCs w:val="22"/>
        </w:rPr>
        <w:t xml:space="preserve">rticles of the </w:t>
      </w:r>
      <w:r w:rsidR="00154A06">
        <w:rPr>
          <w:rFonts w:ascii="Times New Roman" w:hAnsi="Times New Roman"/>
          <w:sz w:val="22"/>
          <w:szCs w:val="22"/>
        </w:rPr>
        <w:t>s</w:t>
      </w:r>
      <w:r w:rsidRPr="003D6B6C">
        <w:rPr>
          <w:rFonts w:ascii="Times New Roman" w:hAnsi="Times New Roman"/>
          <w:sz w:val="22"/>
          <w:szCs w:val="22"/>
        </w:rPr>
        <w:t xml:space="preserve">pecial </w:t>
      </w:r>
      <w:r w:rsidR="00154A06">
        <w:rPr>
          <w:rFonts w:ascii="Times New Roman" w:hAnsi="Times New Roman"/>
          <w:sz w:val="22"/>
          <w:szCs w:val="22"/>
        </w:rPr>
        <w:t>c</w:t>
      </w:r>
      <w:r w:rsidRPr="003D6B6C">
        <w:rPr>
          <w:rFonts w:ascii="Times New Roman" w:hAnsi="Times New Roman"/>
          <w:sz w:val="22"/>
          <w:szCs w:val="22"/>
        </w:rPr>
        <w:t xml:space="preserve">onditions is not consecutive but follows the numbering of the </w:t>
      </w:r>
      <w:r w:rsidR="00154A06">
        <w:rPr>
          <w:rFonts w:ascii="Times New Roman" w:hAnsi="Times New Roman"/>
          <w:sz w:val="22"/>
          <w:szCs w:val="22"/>
        </w:rPr>
        <w:t>a</w:t>
      </w:r>
      <w:r w:rsidRPr="003D6B6C">
        <w:rPr>
          <w:rFonts w:ascii="Times New Roman" w:hAnsi="Times New Roman"/>
          <w:sz w:val="22"/>
          <w:szCs w:val="22"/>
        </w:rPr>
        <w:t xml:space="preserve">rticles of the </w:t>
      </w:r>
      <w:r w:rsidR="00154A06">
        <w:rPr>
          <w:rFonts w:ascii="Times New Roman" w:hAnsi="Times New Roman"/>
          <w:sz w:val="22"/>
          <w:szCs w:val="22"/>
        </w:rPr>
        <w:t>g</w:t>
      </w:r>
      <w:r w:rsidRPr="003D6B6C">
        <w:rPr>
          <w:rFonts w:ascii="Times New Roman" w:hAnsi="Times New Roman"/>
          <w:sz w:val="22"/>
          <w:szCs w:val="22"/>
        </w:rPr>
        <w:t xml:space="preserve">eneral </w:t>
      </w:r>
      <w:bookmarkStart w:id="1" w:name="_Hlk132980891"/>
      <w:r w:rsidR="00154A06">
        <w:rPr>
          <w:rFonts w:ascii="Times New Roman" w:hAnsi="Times New Roman"/>
          <w:sz w:val="22"/>
          <w:szCs w:val="22"/>
        </w:rPr>
        <w:t>c</w:t>
      </w:r>
      <w:r w:rsidRPr="003D6B6C">
        <w:rPr>
          <w:rFonts w:ascii="Times New Roman" w:hAnsi="Times New Roman"/>
          <w:sz w:val="22"/>
          <w:szCs w:val="22"/>
        </w:rPr>
        <w:t>onditions</w:t>
      </w:r>
      <w:r w:rsidR="00555E74">
        <w:rPr>
          <w:rFonts w:ascii="Times New Roman" w:hAnsi="Times New Roman"/>
          <w:sz w:val="22"/>
          <w:szCs w:val="22"/>
        </w:rPr>
        <w:t>.</w:t>
      </w:r>
      <w:r w:rsidR="00556F39" w:rsidRPr="00556F39">
        <w:rPr>
          <w:rFonts w:ascii="Times New Roman" w:hAnsi="Times New Roman"/>
          <w:sz w:val="22"/>
          <w:szCs w:val="22"/>
        </w:rPr>
        <w:t xml:space="preserve"> Exceptionally, and with the approval of the competent European Commission departments, other clauses can be indicated to cover particular situations. </w:t>
      </w:r>
      <w:bookmarkEnd w:id="1"/>
    </w:p>
    <w:p w14:paraId="17152D5C" w14:textId="77777777" w:rsidR="00A13EB8" w:rsidRPr="00B5440B" w:rsidRDefault="00A13EB8" w:rsidP="00B5440B">
      <w:pPr>
        <w:outlineLvl w:val="0"/>
        <w:rPr>
          <w:rFonts w:ascii="Times New Roman" w:hAnsi="Times New Roman"/>
          <w:b/>
          <w:sz w:val="24"/>
          <w:szCs w:val="24"/>
        </w:rPr>
      </w:pPr>
      <w:bookmarkStart w:id="2" w:name="_Toc124934896"/>
      <w:r w:rsidRPr="00B5440B">
        <w:rPr>
          <w:rFonts w:ascii="Times New Roman" w:hAnsi="Times New Roman"/>
          <w:b/>
          <w:sz w:val="24"/>
          <w:szCs w:val="24"/>
        </w:rPr>
        <w:t>The subject of the contract shall be:</w:t>
      </w:r>
    </w:p>
    <w:p w14:paraId="7C90C31E" w14:textId="0D4CF879" w:rsidR="00A13EB8" w:rsidRPr="0043240C" w:rsidRDefault="00DF6903" w:rsidP="00B5440B">
      <w:pPr>
        <w:spacing w:before="0"/>
        <w:jc w:val="both"/>
        <w:rPr>
          <w:rFonts w:ascii="Times New Roman" w:hAnsi="Times New Roman"/>
          <w:sz w:val="22"/>
        </w:rPr>
      </w:pPr>
      <w:r w:rsidRPr="00DF6903">
        <w:rPr>
          <w:rFonts w:ascii="Times New Roman" w:hAnsi="Times New Roman"/>
          <w:sz w:val="22"/>
        </w:rPr>
        <w:t>The supply, delivery, unloading, siting and installation, commissioning, and technical check</w:t>
      </w:r>
    </w:p>
    <w:p w14:paraId="589A51D4" w14:textId="7816B33E" w:rsidR="00A13EB8" w:rsidRDefault="00A13EB8" w:rsidP="00B5440B">
      <w:pPr>
        <w:spacing w:before="0"/>
        <w:jc w:val="both"/>
        <w:rPr>
          <w:rFonts w:ascii="Times New Roman" w:hAnsi="Times New Roman"/>
          <w:sz w:val="22"/>
          <w:lang w:val="mk-MK"/>
        </w:rPr>
      </w:pPr>
      <w:r w:rsidRPr="0043240C">
        <w:rPr>
          <w:rFonts w:ascii="Times New Roman" w:hAnsi="Times New Roman"/>
          <w:sz w:val="22"/>
        </w:rPr>
        <w:t>of the following supplies:</w:t>
      </w:r>
    </w:p>
    <w:p w14:paraId="170B53B4" w14:textId="77777777" w:rsidR="00DF6903" w:rsidRPr="00DF6903" w:rsidRDefault="00DF6903" w:rsidP="00DF6903">
      <w:pPr>
        <w:pStyle w:val="Blockquote"/>
        <w:numPr>
          <w:ilvl w:val="0"/>
          <w:numId w:val="27"/>
        </w:numPr>
        <w:spacing w:before="40" w:after="60"/>
        <w:ind w:right="0"/>
        <w:rPr>
          <w:rStyle w:val="Emphasis"/>
          <w:rFonts w:ascii="Times New Roman" w:hAnsi="Times New Roman"/>
          <w:b/>
          <w:bCs/>
          <w:i w:val="0"/>
          <w:iCs/>
          <w:sz w:val="22"/>
          <w:szCs w:val="22"/>
        </w:rPr>
      </w:pPr>
      <w:r w:rsidRPr="00DF6903">
        <w:rPr>
          <w:rStyle w:val="Emphasis"/>
          <w:rFonts w:ascii="Times New Roman" w:hAnsi="Times New Roman"/>
          <w:b/>
          <w:bCs/>
          <w:i w:val="0"/>
          <w:iCs/>
          <w:sz w:val="22"/>
          <w:szCs w:val="22"/>
          <w:lang w:val="mk-MK"/>
        </w:rPr>
        <w:t xml:space="preserve">Field preparation and istalation of concrete base for Instaalation urban bus stop facilities powered on sun power </w:t>
      </w:r>
      <w:r w:rsidRPr="00DF6903">
        <w:rPr>
          <w:rStyle w:val="Emphasis"/>
          <w:rFonts w:ascii="Times New Roman" w:hAnsi="Times New Roman"/>
          <w:b/>
          <w:bCs/>
          <w:i w:val="0"/>
          <w:iCs/>
          <w:sz w:val="22"/>
          <w:szCs w:val="22"/>
        </w:rPr>
        <w:t>2, units</w:t>
      </w:r>
    </w:p>
    <w:p w14:paraId="2896CCAD" w14:textId="77777777" w:rsidR="00DF6903" w:rsidRPr="00DF6903" w:rsidRDefault="00DF6903" w:rsidP="00DF6903">
      <w:pPr>
        <w:pStyle w:val="Blockquote"/>
        <w:numPr>
          <w:ilvl w:val="0"/>
          <w:numId w:val="27"/>
        </w:numPr>
        <w:spacing w:before="40" w:after="60"/>
        <w:ind w:right="0"/>
        <w:rPr>
          <w:rStyle w:val="Emphasis"/>
          <w:rFonts w:ascii="Times New Roman" w:hAnsi="Times New Roman"/>
          <w:b/>
          <w:bCs/>
          <w:i w:val="0"/>
          <w:iCs/>
          <w:sz w:val="22"/>
          <w:szCs w:val="22"/>
        </w:rPr>
      </w:pPr>
      <w:r w:rsidRPr="00DF6903">
        <w:rPr>
          <w:rStyle w:val="Emphasis"/>
          <w:rFonts w:ascii="Times New Roman" w:hAnsi="Times New Roman"/>
          <w:b/>
          <w:bCs/>
          <w:i w:val="0"/>
          <w:iCs/>
          <w:sz w:val="22"/>
          <w:szCs w:val="22"/>
        </w:rPr>
        <w:t>Metal construction and urban equipment for bus stop facilities powered on sun power, 2 units</w:t>
      </w:r>
    </w:p>
    <w:p w14:paraId="3C36C9BC" w14:textId="20378744" w:rsidR="00DF6903" w:rsidRPr="00DF6903" w:rsidRDefault="00DF6903" w:rsidP="00DF6903">
      <w:pPr>
        <w:pStyle w:val="Blockquote"/>
        <w:numPr>
          <w:ilvl w:val="0"/>
          <w:numId w:val="27"/>
        </w:numPr>
        <w:spacing w:before="40" w:after="60"/>
        <w:ind w:right="0"/>
        <w:rPr>
          <w:rStyle w:val="Emphasis"/>
          <w:rFonts w:ascii="Times New Roman" w:hAnsi="Times New Roman"/>
          <w:b/>
          <w:bCs/>
          <w:i w:val="0"/>
          <w:iCs/>
          <w:sz w:val="22"/>
          <w:szCs w:val="22"/>
        </w:rPr>
      </w:pPr>
      <w:r w:rsidRPr="00DF6903">
        <w:rPr>
          <w:rStyle w:val="Emphasis"/>
          <w:rFonts w:ascii="Times New Roman" w:hAnsi="Times New Roman"/>
          <w:b/>
          <w:bCs/>
          <w:i w:val="0"/>
          <w:iCs/>
          <w:sz w:val="22"/>
          <w:szCs w:val="22"/>
        </w:rPr>
        <w:t xml:space="preserve">Unloading, siting and installation </w:t>
      </w:r>
      <w:r w:rsidR="009E3DBA" w:rsidRPr="00DF6903">
        <w:rPr>
          <w:rStyle w:val="Emphasis"/>
          <w:rFonts w:ascii="Times New Roman" w:hAnsi="Times New Roman"/>
          <w:b/>
          <w:bCs/>
          <w:i w:val="0"/>
          <w:iCs/>
          <w:sz w:val="22"/>
          <w:szCs w:val="22"/>
        </w:rPr>
        <w:t>solar</w:t>
      </w:r>
      <w:r w:rsidRPr="00DF6903">
        <w:rPr>
          <w:rStyle w:val="Emphasis"/>
          <w:rFonts w:ascii="Times New Roman" w:hAnsi="Times New Roman"/>
          <w:b/>
          <w:bCs/>
          <w:i w:val="0"/>
          <w:iCs/>
          <w:sz w:val="22"/>
          <w:szCs w:val="22"/>
        </w:rPr>
        <w:t xml:space="preserve"> panels   and electrical equipment for bus stop facilities powered on sun power, 2 units</w:t>
      </w:r>
    </w:p>
    <w:p w14:paraId="1CE616AD" w14:textId="5F28C8A6" w:rsidR="00DF6903" w:rsidRPr="00DF6903" w:rsidRDefault="00DF6903" w:rsidP="00DF6903">
      <w:pPr>
        <w:pStyle w:val="Blockquote"/>
        <w:numPr>
          <w:ilvl w:val="0"/>
          <w:numId w:val="27"/>
        </w:numPr>
        <w:spacing w:before="40" w:after="60"/>
        <w:ind w:right="0"/>
        <w:rPr>
          <w:rStyle w:val="Emphasis"/>
          <w:rFonts w:ascii="Times New Roman" w:hAnsi="Times New Roman"/>
          <w:b/>
          <w:bCs/>
          <w:i w:val="0"/>
          <w:iCs/>
          <w:sz w:val="22"/>
          <w:szCs w:val="22"/>
        </w:rPr>
      </w:pPr>
      <w:r w:rsidRPr="00DF6903">
        <w:rPr>
          <w:rStyle w:val="Emphasis"/>
          <w:rFonts w:ascii="Times New Roman" w:hAnsi="Times New Roman"/>
          <w:b/>
          <w:bCs/>
          <w:i w:val="0"/>
          <w:iCs/>
          <w:sz w:val="22"/>
          <w:szCs w:val="22"/>
        </w:rPr>
        <w:t xml:space="preserve">Field preparation and </w:t>
      </w:r>
      <w:r w:rsidR="009E3DBA" w:rsidRPr="00DF6903">
        <w:rPr>
          <w:rStyle w:val="Emphasis"/>
          <w:rFonts w:ascii="Times New Roman" w:hAnsi="Times New Roman"/>
          <w:b/>
          <w:bCs/>
          <w:i w:val="0"/>
          <w:iCs/>
          <w:sz w:val="22"/>
          <w:szCs w:val="22"/>
        </w:rPr>
        <w:t>installation</w:t>
      </w:r>
      <w:r w:rsidRPr="00DF6903">
        <w:rPr>
          <w:rStyle w:val="Emphasis"/>
          <w:rFonts w:ascii="Times New Roman" w:hAnsi="Times New Roman"/>
          <w:b/>
          <w:bCs/>
          <w:i w:val="0"/>
          <w:iCs/>
          <w:sz w:val="22"/>
          <w:szCs w:val="22"/>
        </w:rPr>
        <w:t xml:space="preserve"> of concrete base for </w:t>
      </w:r>
      <w:r w:rsidR="009E3DBA" w:rsidRPr="00DF6903">
        <w:rPr>
          <w:rStyle w:val="Emphasis"/>
          <w:rFonts w:ascii="Times New Roman" w:hAnsi="Times New Roman"/>
          <w:b/>
          <w:bCs/>
          <w:i w:val="0"/>
          <w:iCs/>
          <w:sz w:val="22"/>
          <w:szCs w:val="22"/>
        </w:rPr>
        <w:t>Installation</w:t>
      </w:r>
      <w:r w:rsidRPr="00DF6903">
        <w:rPr>
          <w:rStyle w:val="Emphasis"/>
          <w:rFonts w:ascii="Times New Roman" w:hAnsi="Times New Roman"/>
          <w:b/>
          <w:bCs/>
          <w:i w:val="0"/>
          <w:iCs/>
          <w:sz w:val="22"/>
          <w:szCs w:val="22"/>
        </w:rPr>
        <w:t xml:space="preserve"> bicycle and electric scooter stations whit solar power chargers, 5 units</w:t>
      </w:r>
    </w:p>
    <w:p w14:paraId="4200BB78" w14:textId="77777777" w:rsidR="00DF6903" w:rsidRPr="00DF6903" w:rsidRDefault="00DF6903" w:rsidP="00DF6903">
      <w:pPr>
        <w:pStyle w:val="Blockquote"/>
        <w:numPr>
          <w:ilvl w:val="0"/>
          <w:numId w:val="27"/>
        </w:numPr>
        <w:spacing w:before="40" w:after="60"/>
        <w:ind w:right="0"/>
        <w:rPr>
          <w:rStyle w:val="Emphasis"/>
          <w:rFonts w:ascii="Times New Roman" w:hAnsi="Times New Roman"/>
          <w:b/>
          <w:bCs/>
          <w:i w:val="0"/>
          <w:iCs/>
          <w:sz w:val="22"/>
          <w:szCs w:val="22"/>
        </w:rPr>
      </w:pPr>
      <w:r w:rsidRPr="00DF6903">
        <w:rPr>
          <w:rStyle w:val="Emphasis"/>
          <w:rFonts w:ascii="Times New Roman" w:hAnsi="Times New Roman"/>
          <w:b/>
          <w:bCs/>
          <w:i w:val="0"/>
          <w:iCs/>
          <w:sz w:val="22"/>
          <w:szCs w:val="22"/>
        </w:rPr>
        <w:t>Metal construction and urban equipment for bicycle and electric scooter stations whit solar power chargers, 5 units</w:t>
      </w:r>
    </w:p>
    <w:p w14:paraId="3124D585" w14:textId="77777777" w:rsidR="00DF6903" w:rsidRPr="00DF6903" w:rsidRDefault="00DF6903" w:rsidP="00DF6903">
      <w:pPr>
        <w:pStyle w:val="Blockquote"/>
        <w:numPr>
          <w:ilvl w:val="0"/>
          <w:numId w:val="27"/>
        </w:numPr>
        <w:spacing w:before="40" w:after="60"/>
        <w:ind w:right="0"/>
        <w:rPr>
          <w:rStyle w:val="Emphasis"/>
          <w:rFonts w:ascii="Times New Roman" w:hAnsi="Times New Roman"/>
          <w:b/>
          <w:bCs/>
          <w:i w:val="0"/>
          <w:iCs/>
          <w:sz w:val="22"/>
          <w:szCs w:val="22"/>
        </w:rPr>
      </w:pPr>
      <w:r w:rsidRPr="00DF6903">
        <w:rPr>
          <w:rStyle w:val="Emphasis"/>
          <w:rFonts w:ascii="Times New Roman" w:hAnsi="Times New Roman"/>
          <w:b/>
          <w:bCs/>
          <w:i w:val="0"/>
          <w:iCs/>
          <w:sz w:val="22"/>
          <w:szCs w:val="22"/>
        </w:rPr>
        <w:t>Unloading, siting and installation solar panels   and electrical equipment for bicycle and electric scooter stations whit solar power chargers, 5 units</w:t>
      </w:r>
    </w:p>
    <w:p w14:paraId="6D200A82" w14:textId="35C9CE33" w:rsidR="00DF6903" w:rsidRPr="00DF6903" w:rsidRDefault="00DF6903" w:rsidP="00DF6903">
      <w:pPr>
        <w:pStyle w:val="Blockquote"/>
        <w:numPr>
          <w:ilvl w:val="0"/>
          <w:numId w:val="27"/>
        </w:numPr>
        <w:spacing w:before="40" w:after="60"/>
        <w:ind w:right="0"/>
        <w:rPr>
          <w:rStyle w:val="Emphasis"/>
          <w:rFonts w:ascii="Times New Roman" w:hAnsi="Times New Roman"/>
          <w:b/>
          <w:bCs/>
          <w:i w:val="0"/>
          <w:iCs/>
          <w:sz w:val="22"/>
          <w:szCs w:val="22"/>
        </w:rPr>
      </w:pPr>
      <w:r w:rsidRPr="00DF6903">
        <w:rPr>
          <w:rStyle w:val="Emphasis"/>
          <w:rFonts w:ascii="Times New Roman" w:hAnsi="Times New Roman"/>
          <w:b/>
          <w:bCs/>
          <w:i w:val="0"/>
          <w:iCs/>
          <w:sz w:val="22"/>
          <w:szCs w:val="22"/>
        </w:rPr>
        <w:t xml:space="preserve">Supply Bicycle seats for </w:t>
      </w:r>
      <w:r w:rsidR="009E3DBA" w:rsidRPr="00DF6903">
        <w:rPr>
          <w:rStyle w:val="Emphasis"/>
          <w:rFonts w:ascii="Times New Roman" w:hAnsi="Times New Roman"/>
          <w:b/>
          <w:bCs/>
          <w:i w:val="0"/>
          <w:iCs/>
          <w:sz w:val="22"/>
          <w:szCs w:val="22"/>
        </w:rPr>
        <w:t>children, 15</w:t>
      </w:r>
      <w:r w:rsidRPr="00DF6903">
        <w:rPr>
          <w:rStyle w:val="Emphasis"/>
          <w:rFonts w:ascii="Times New Roman" w:hAnsi="Times New Roman"/>
          <w:b/>
          <w:bCs/>
          <w:i w:val="0"/>
          <w:iCs/>
          <w:sz w:val="22"/>
          <w:szCs w:val="22"/>
        </w:rPr>
        <w:t xml:space="preserve"> units</w:t>
      </w:r>
    </w:p>
    <w:p w14:paraId="01400A1A" w14:textId="3AF82514" w:rsidR="00DF6903" w:rsidRPr="00DF6903" w:rsidRDefault="00DF6903" w:rsidP="00DF6903">
      <w:pPr>
        <w:pStyle w:val="Blockquote"/>
        <w:numPr>
          <w:ilvl w:val="0"/>
          <w:numId w:val="27"/>
        </w:numPr>
        <w:spacing w:before="40" w:after="60"/>
        <w:ind w:right="0"/>
        <w:rPr>
          <w:rStyle w:val="Emphasis"/>
          <w:rFonts w:ascii="Times New Roman" w:hAnsi="Times New Roman"/>
          <w:b/>
          <w:bCs/>
          <w:i w:val="0"/>
          <w:iCs/>
          <w:sz w:val="22"/>
          <w:szCs w:val="22"/>
        </w:rPr>
      </w:pPr>
      <w:r w:rsidRPr="00DF6903">
        <w:rPr>
          <w:rStyle w:val="Emphasis"/>
          <w:rFonts w:ascii="Times New Roman" w:hAnsi="Times New Roman"/>
          <w:b/>
          <w:bCs/>
          <w:i w:val="0"/>
          <w:iCs/>
          <w:sz w:val="22"/>
          <w:szCs w:val="22"/>
        </w:rPr>
        <w:t xml:space="preserve">System parameter commissioning, and technical </w:t>
      </w:r>
      <w:r w:rsidR="009E3DBA" w:rsidRPr="00DF6903">
        <w:rPr>
          <w:rStyle w:val="Emphasis"/>
          <w:rFonts w:ascii="Times New Roman" w:hAnsi="Times New Roman"/>
          <w:b/>
          <w:bCs/>
          <w:i w:val="0"/>
          <w:iCs/>
          <w:sz w:val="22"/>
          <w:szCs w:val="22"/>
        </w:rPr>
        <w:t>check</w:t>
      </w:r>
      <w:r w:rsidRPr="00DF6903">
        <w:rPr>
          <w:rStyle w:val="Emphasis"/>
          <w:rFonts w:ascii="Times New Roman" w:hAnsi="Times New Roman"/>
          <w:b/>
          <w:bCs/>
          <w:i w:val="0"/>
          <w:iCs/>
          <w:sz w:val="22"/>
          <w:szCs w:val="22"/>
        </w:rPr>
        <w:t xml:space="preserve"> ,7 units</w:t>
      </w:r>
    </w:p>
    <w:p w14:paraId="10D03814" w14:textId="77777777" w:rsidR="00DF6903" w:rsidRPr="00DF6903" w:rsidRDefault="00DF6903" w:rsidP="00DF6903">
      <w:pPr>
        <w:pStyle w:val="Blockquote"/>
        <w:numPr>
          <w:ilvl w:val="0"/>
          <w:numId w:val="27"/>
        </w:numPr>
        <w:spacing w:before="40" w:after="60"/>
        <w:ind w:right="0"/>
        <w:rPr>
          <w:rStyle w:val="Emphasis"/>
          <w:rFonts w:ascii="Times New Roman" w:hAnsi="Times New Roman"/>
          <w:b/>
          <w:bCs/>
          <w:i w:val="0"/>
          <w:iCs/>
          <w:sz w:val="22"/>
          <w:szCs w:val="22"/>
        </w:rPr>
      </w:pPr>
      <w:r w:rsidRPr="00DF6903">
        <w:rPr>
          <w:rStyle w:val="Emphasis"/>
          <w:rFonts w:ascii="Times New Roman" w:hAnsi="Times New Roman"/>
          <w:b/>
          <w:bCs/>
          <w:i w:val="0"/>
          <w:iCs/>
          <w:sz w:val="22"/>
          <w:szCs w:val="22"/>
        </w:rPr>
        <w:t>A permanent visibility board (42cm x 60 cm - in accordance to Special conditions Article 9), 7 units</w:t>
      </w:r>
    </w:p>
    <w:p w14:paraId="741A7179" w14:textId="77777777" w:rsidR="00DF6903" w:rsidRPr="00DF6903" w:rsidRDefault="00DF6903" w:rsidP="00B5440B">
      <w:pPr>
        <w:spacing w:before="0"/>
        <w:jc w:val="both"/>
        <w:rPr>
          <w:rFonts w:ascii="Times New Roman" w:hAnsi="Times New Roman"/>
          <w:sz w:val="22"/>
          <w:lang w:val="mk-MK"/>
        </w:rPr>
      </w:pPr>
    </w:p>
    <w:p w14:paraId="46072CA1" w14:textId="264F1AA0" w:rsidR="00C05EBE" w:rsidRPr="00C05EBE" w:rsidRDefault="00C05EBE" w:rsidP="00B5440B">
      <w:pPr>
        <w:spacing w:before="240"/>
        <w:outlineLvl w:val="0"/>
        <w:rPr>
          <w:rFonts w:ascii="Times New Roman" w:hAnsi="Times New Roman"/>
          <w:b/>
          <w:sz w:val="24"/>
          <w:szCs w:val="24"/>
        </w:rPr>
      </w:pPr>
      <w:bookmarkStart w:id="3" w:name="_Hlk132980677"/>
      <w:r w:rsidRPr="00C05EBE">
        <w:rPr>
          <w:rFonts w:ascii="Times New Roman" w:hAnsi="Times New Roman"/>
          <w:b/>
          <w:sz w:val="24"/>
          <w:szCs w:val="24"/>
        </w:rPr>
        <w:t>Order of precedence of contract documents</w:t>
      </w:r>
    </w:p>
    <w:bookmarkEnd w:id="3"/>
    <w:p w14:paraId="7E8DCE3F" w14:textId="77777777" w:rsidR="00556F39" w:rsidRPr="00556F39" w:rsidRDefault="00556F39" w:rsidP="00B5440B">
      <w:pPr>
        <w:spacing w:before="0"/>
        <w:rPr>
          <w:rFonts w:ascii="Times New Roman" w:hAnsi="Times New Roman"/>
          <w:sz w:val="22"/>
          <w:szCs w:val="22"/>
        </w:rPr>
      </w:pPr>
      <w:r w:rsidRPr="00556F39">
        <w:rPr>
          <w:rFonts w:ascii="Times New Roman" w:hAnsi="Times New Roman"/>
          <w:sz w:val="22"/>
          <w:szCs w:val="22"/>
        </w:rPr>
        <w:t>The following documents shall be deemed to form and be read and construed as part of this contract, in the following order of precedence:</w:t>
      </w:r>
    </w:p>
    <w:p w14:paraId="0F320CA8" w14:textId="08CC7185" w:rsidR="00C05EBE" w:rsidRPr="00C05EBE" w:rsidRDefault="00C05EBE" w:rsidP="00B5440B">
      <w:pPr>
        <w:numPr>
          <w:ilvl w:val="0"/>
          <w:numId w:val="1"/>
        </w:numPr>
        <w:tabs>
          <w:tab w:val="clear" w:pos="360"/>
        </w:tabs>
        <w:spacing w:before="0" w:after="80"/>
        <w:ind w:left="709" w:hanging="425"/>
        <w:jc w:val="both"/>
        <w:rPr>
          <w:rFonts w:ascii="Times New Roman" w:hAnsi="Times New Roman"/>
          <w:sz w:val="22"/>
        </w:rPr>
      </w:pPr>
      <w:r>
        <w:rPr>
          <w:rFonts w:ascii="Times New Roman" w:hAnsi="Times New Roman"/>
          <w:sz w:val="22"/>
        </w:rPr>
        <w:t>the main conditions</w:t>
      </w:r>
      <w:r w:rsidRPr="00C05EBE">
        <w:rPr>
          <w:rFonts w:ascii="Times New Roman" w:hAnsi="Times New Roman"/>
          <w:sz w:val="22"/>
        </w:rPr>
        <w:t>;</w:t>
      </w:r>
    </w:p>
    <w:p w14:paraId="0E1C4A4C" w14:textId="282403D2" w:rsidR="00C05EBE" w:rsidRPr="00C05EBE" w:rsidRDefault="00C05EBE" w:rsidP="00B5440B">
      <w:pPr>
        <w:numPr>
          <w:ilvl w:val="0"/>
          <w:numId w:val="1"/>
        </w:numPr>
        <w:tabs>
          <w:tab w:val="clear" w:pos="360"/>
        </w:tabs>
        <w:spacing w:before="0" w:after="80"/>
        <w:ind w:left="709" w:hanging="425"/>
        <w:jc w:val="both"/>
        <w:rPr>
          <w:rFonts w:ascii="Times New Roman" w:hAnsi="Times New Roman"/>
          <w:sz w:val="22"/>
        </w:rPr>
      </w:pPr>
      <w:r w:rsidRPr="00C05EBE">
        <w:rPr>
          <w:rFonts w:ascii="Times New Roman" w:hAnsi="Times New Roman"/>
          <w:sz w:val="22"/>
        </w:rPr>
        <w:t>the special conditions</w:t>
      </w:r>
      <w:r>
        <w:rPr>
          <w:rFonts w:ascii="Times New Roman" w:hAnsi="Times New Roman"/>
          <w:sz w:val="22"/>
        </w:rPr>
        <w:t>;</w:t>
      </w:r>
    </w:p>
    <w:p w14:paraId="6E5B011A" w14:textId="77777777" w:rsidR="00C05EBE" w:rsidRPr="00C05EBE" w:rsidRDefault="00C05EBE" w:rsidP="00B5440B">
      <w:pPr>
        <w:numPr>
          <w:ilvl w:val="0"/>
          <w:numId w:val="1"/>
        </w:numPr>
        <w:tabs>
          <w:tab w:val="clear" w:pos="360"/>
        </w:tabs>
        <w:spacing w:before="0" w:after="80"/>
        <w:ind w:left="709" w:hanging="425"/>
        <w:jc w:val="both"/>
        <w:rPr>
          <w:rFonts w:ascii="Times New Roman" w:hAnsi="Times New Roman"/>
          <w:sz w:val="22"/>
        </w:rPr>
      </w:pPr>
      <w:r w:rsidRPr="00C05EBE">
        <w:rPr>
          <w:rFonts w:ascii="Times New Roman" w:hAnsi="Times New Roman"/>
          <w:sz w:val="22"/>
        </w:rPr>
        <w:t>the general conditions (Annex I);</w:t>
      </w:r>
    </w:p>
    <w:p w14:paraId="344624D4" w14:textId="2C0D236F" w:rsidR="00C05EBE" w:rsidRPr="00C05EBE" w:rsidRDefault="00C05EBE" w:rsidP="00B5440B">
      <w:pPr>
        <w:numPr>
          <w:ilvl w:val="0"/>
          <w:numId w:val="1"/>
        </w:numPr>
        <w:tabs>
          <w:tab w:val="clear" w:pos="360"/>
        </w:tabs>
        <w:spacing w:before="0" w:after="80"/>
        <w:ind w:left="709" w:hanging="425"/>
        <w:jc w:val="both"/>
        <w:rPr>
          <w:rFonts w:ascii="Times New Roman" w:hAnsi="Times New Roman"/>
          <w:sz w:val="22"/>
        </w:rPr>
      </w:pPr>
      <w:r w:rsidRPr="00C05EBE">
        <w:rPr>
          <w:rFonts w:ascii="Times New Roman" w:hAnsi="Times New Roman"/>
          <w:sz w:val="22"/>
        </w:rPr>
        <w:t>the technical specifications (Annex II [including clarifications before the deadline for submission of tenders and minutes from the information meeting/site visit];</w:t>
      </w:r>
    </w:p>
    <w:p w14:paraId="01FF9F87" w14:textId="56354401" w:rsidR="00C05EBE" w:rsidRPr="00DF6903" w:rsidRDefault="00C05EBE" w:rsidP="00B5440B">
      <w:pPr>
        <w:numPr>
          <w:ilvl w:val="0"/>
          <w:numId w:val="1"/>
        </w:numPr>
        <w:tabs>
          <w:tab w:val="clear" w:pos="360"/>
        </w:tabs>
        <w:spacing w:before="0" w:after="80"/>
        <w:ind w:left="709" w:hanging="425"/>
        <w:jc w:val="both"/>
        <w:rPr>
          <w:rFonts w:ascii="Times New Roman" w:hAnsi="Times New Roman"/>
          <w:sz w:val="22"/>
        </w:rPr>
      </w:pPr>
      <w:r w:rsidRPr="00C05EBE">
        <w:rPr>
          <w:rFonts w:ascii="Times New Roman" w:hAnsi="Times New Roman"/>
          <w:sz w:val="22"/>
        </w:rPr>
        <w:t xml:space="preserve">the technical offer (Annex III </w:t>
      </w:r>
      <w:r w:rsidRPr="00DF6903">
        <w:rPr>
          <w:rFonts w:ascii="Times New Roman" w:hAnsi="Times New Roman"/>
          <w:sz w:val="22"/>
        </w:rPr>
        <w:t>including clarifications from the tenderer provided during tender evaluation);</w:t>
      </w:r>
    </w:p>
    <w:p w14:paraId="4697AE99" w14:textId="77777777" w:rsidR="00C05EBE" w:rsidRPr="00C05EBE" w:rsidRDefault="00C05EBE" w:rsidP="00B5440B">
      <w:pPr>
        <w:numPr>
          <w:ilvl w:val="0"/>
          <w:numId w:val="1"/>
        </w:numPr>
        <w:tabs>
          <w:tab w:val="clear" w:pos="360"/>
        </w:tabs>
        <w:spacing w:before="0" w:after="80"/>
        <w:ind w:left="709" w:hanging="425"/>
        <w:jc w:val="both"/>
        <w:rPr>
          <w:rFonts w:ascii="Times New Roman" w:hAnsi="Times New Roman"/>
          <w:sz w:val="22"/>
        </w:rPr>
      </w:pPr>
      <w:r w:rsidRPr="00C05EBE">
        <w:rPr>
          <w:rFonts w:ascii="Times New Roman" w:hAnsi="Times New Roman"/>
          <w:sz w:val="22"/>
        </w:rPr>
        <w:lastRenderedPageBreak/>
        <w:t>the budget breakdown (Annex IV);</w:t>
      </w:r>
    </w:p>
    <w:p w14:paraId="4411F209" w14:textId="550EA83C" w:rsidR="00C05EBE" w:rsidRPr="00DF6903" w:rsidRDefault="00C05EBE" w:rsidP="00B5440B">
      <w:pPr>
        <w:numPr>
          <w:ilvl w:val="0"/>
          <w:numId w:val="1"/>
        </w:numPr>
        <w:tabs>
          <w:tab w:val="clear" w:pos="360"/>
        </w:tabs>
        <w:spacing w:before="0" w:after="240"/>
        <w:ind w:left="709" w:hanging="425"/>
        <w:jc w:val="both"/>
        <w:rPr>
          <w:rFonts w:ascii="Times New Roman" w:hAnsi="Times New Roman"/>
          <w:sz w:val="22"/>
        </w:rPr>
      </w:pPr>
      <w:r w:rsidRPr="00DF6903">
        <w:rPr>
          <w:rFonts w:ascii="Times New Roman" w:hAnsi="Times New Roman"/>
          <w:sz w:val="22"/>
        </w:rPr>
        <w:t>specified forms and other relevant documents (Annex V);</w:t>
      </w:r>
    </w:p>
    <w:p w14:paraId="06DC3A15" w14:textId="77777777" w:rsidR="00556F39" w:rsidRPr="00556F39" w:rsidRDefault="00C05EBE" w:rsidP="00B5440B">
      <w:pPr>
        <w:spacing w:before="0" w:after="240"/>
        <w:jc w:val="both"/>
        <w:rPr>
          <w:rFonts w:ascii="Times New Roman" w:hAnsi="Times New Roman"/>
          <w:b/>
          <w:bCs/>
          <w:sz w:val="22"/>
          <w:szCs w:val="22"/>
        </w:rPr>
      </w:pPr>
      <w:r w:rsidRPr="00556F39">
        <w:rPr>
          <w:rFonts w:ascii="Times New Roman" w:hAnsi="Times New Roman"/>
          <w:b/>
          <w:bCs/>
          <w:sz w:val="22"/>
        </w:rPr>
        <w:t xml:space="preserve">The various documents making up the contract shall be deemed to be mutually explanatory; in cases of ambiguity or divergence, they shall prevail in the order in which they appear above. </w:t>
      </w:r>
      <w:r w:rsidR="00556F39" w:rsidRPr="00556F39">
        <w:rPr>
          <w:rFonts w:ascii="Times New Roman" w:hAnsi="Times New Roman"/>
          <w:b/>
          <w:bCs/>
          <w:sz w:val="22"/>
          <w:szCs w:val="22"/>
        </w:rPr>
        <w:t>Addenda shall have the order of precedence of the document they are amending.</w:t>
      </w:r>
      <w:r w:rsidR="00556F39" w:rsidRPr="00556F39" w:rsidDel="00A73B34">
        <w:rPr>
          <w:rFonts w:ascii="Times New Roman" w:hAnsi="Times New Roman"/>
          <w:b/>
          <w:bCs/>
          <w:sz w:val="22"/>
          <w:szCs w:val="22"/>
        </w:rPr>
        <w:t xml:space="preserve"> </w:t>
      </w:r>
    </w:p>
    <w:p w14:paraId="66E2A106" w14:textId="0BC202BA" w:rsidR="0047783A" w:rsidRPr="003D6B6C" w:rsidRDefault="0047783A" w:rsidP="00B5440B">
      <w:pPr>
        <w:spacing w:before="0"/>
        <w:ind w:left="1134" w:hanging="1134"/>
        <w:jc w:val="both"/>
        <w:rPr>
          <w:rFonts w:ascii="Times New Roman" w:hAnsi="Times New Roman"/>
          <w:b/>
          <w:sz w:val="24"/>
          <w:szCs w:val="24"/>
        </w:rPr>
      </w:pPr>
      <w:r w:rsidRPr="003D6B6C">
        <w:rPr>
          <w:rFonts w:ascii="Times New Roman" w:hAnsi="Times New Roman"/>
          <w:b/>
          <w:sz w:val="24"/>
          <w:szCs w:val="24"/>
        </w:rPr>
        <w:t>Article 2</w:t>
      </w:r>
      <w:r w:rsidRPr="003D6B6C">
        <w:rPr>
          <w:rFonts w:ascii="Times New Roman" w:hAnsi="Times New Roman"/>
          <w:b/>
          <w:sz w:val="24"/>
          <w:szCs w:val="24"/>
        </w:rPr>
        <w:tab/>
        <w:t>L</w:t>
      </w:r>
      <w:bookmarkEnd w:id="2"/>
      <w:r w:rsidR="009A4F18" w:rsidRPr="003D6B6C">
        <w:rPr>
          <w:rFonts w:ascii="Times New Roman" w:hAnsi="Times New Roman"/>
          <w:b/>
          <w:sz w:val="24"/>
          <w:szCs w:val="24"/>
        </w:rPr>
        <w:t xml:space="preserve">anguage of the </w:t>
      </w:r>
      <w:r w:rsidR="00154A06">
        <w:rPr>
          <w:rFonts w:ascii="Times New Roman" w:hAnsi="Times New Roman"/>
          <w:b/>
          <w:sz w:val="24"/>
          <w:szCs w:val="24"/>
        </w:rPr>
        <w:t>c</w:t>
      </w:r>
      <w:r w:rsidR="0097513D" w:rsidRPr="003D6B6C">
        <w:rPr>
          <w:rFonts w:ascii="Times New Roman" w:hAnsi="Times New Roman"/>
          <w:b/>
          <w:sz w:val="24"/>
          <w:szCs w:val="24"/>
        </w:rPr>
        <w:t>ontract</w:t>
      </w:r>
    </w:p>
    <w:p w14:paraId="1F484843" w14:textId="77C1C62E" w:rsidR="0047783A" w:rsidRPr="003D6B6C" w:rsidRDefault="0047783A" w:rsidP="004F7A0E">
      <w:pPr>
        <w:ind w:left="1134" w:hanging="567"/>
        <w:rPr>
          <w:rFonts w:ascii="Times New Roman" w:hAnsi="Times New Roman"/>
          <w:sz w:val="22"/>
          <w:szCs w:val="22"/>
        </w:rPr>
      </w:pPr>
      <w:r w:rsidRPr="003D6B6C">
        <w:rPr>
          <w:rFonts w:ascii="Times New Roman" w:hAnsi="Times New Roman"/>
          <w:sz w:val="22"/>
          <w:szCs w:val="22"/>
        </w:rPr>
        <w:t>2.</w:t>
      </w:r>
      <w:r w:rsidR="0086688D" w:rsidRPr="003D6B6C">
        <w:rPr>
          <w:rFonts w:ascii="Times New Roman" w:hAnsi="Times New Roman"/>
          <w:sz w:val="22"/>
          <w:szCs w:val="22"/>
        </w:rPr>
        <w:t>1</w:t>
      </w:r>
      <w:r w:rsidRPr="003D6B6C">
        <w:rPr>
          <w:rFonts w:ascii="Times New Roman" w:hAnsi="Times New Roman"/>
          <w:sz w:val="22"/>
          <w:szCs w:val="22"/>
        </w:rPr>
        <w:tab/>
        <w:t xml:space="preserve">The language used </w:t>
      </w:r>
      <w:r w:rsidR="0086688D" w:rsidRPr="003D6B6C">
        <w:rPr>
          <w:rFonts w:ascii="Times New Roman" w:hAnsi="Times New Roman"/>
          <w:sz w:val="22"/>
          <w:szCs w:val="22"/>
        </w:rPr>
        <w:t xml:space="preserve">shall </w:t>
      </w:r>
      <w:r w:rsidRPr="003D6B6C">
        <w:rPr>
          <w:rFonts w:ascii="Times New Roman" w:hAnsi="Times New Roman"/>
          <w:sz w:val="22"/>
          <w:szCs w:val="22"/>
        </w:rPr>
        <w:t>be English.</w:t>
      </w:r>
    </w:p>
    <w:p w14:paraId="3308F28E" w14:textId="77777777" w:rsidR="0047783A" w:rsidRPr="003D6B6C" w:rsidRDefault="0047783A" w:rsidP="00B34179">
      <w:pPr>
        <w:spacing w:before="240"/>
        <w:ind w:left="1134" w:hanging="1134"/>
        <w:jc w:val="both"/>
        <w:rPr>
          <w:rFonts w:ascii="Times New Roman" w:hAnsi="Times New Roman"/>
          <w:b/>
          <w:sz w:val="24"/>
          <w:szCs w:val="24"/>
        </w:rPr>
      </w:pPr>
      <w:bookmarkStart w:id="4" w:name="_Toc124934897"/>
      <w:r w:rsidRPr="003D6B6C">
        <w:rPr>
          <w:rFonts w:ascii="Times New Roman" w:hAnsi="Times New Roman"/>
          <w:b/>
          <w:sz w:val="24"/>
          <w:szCs w:val="24"/>
        </w:rPr>
        <w:t>Article 4</w:t>
      </w:r>
      <w:r w:rsidRPr="003D6B6C">
        <w:rPr>
          <w:rFonts w:ascii="Times New Roman" w:hAnsi="Times New Roman"/>
          <w:b/>
          <w:sz w:val="24"/>
          <w:szCs w:val="24"/>
        </w:rPr>
        <w:tab/>
        <w:t>Communications</w:t>
      </w:r>
      <w:bookmarkEnd w:id="4"/>
    </w:p>
    <w:p w14:paraId="7F1BE0E1" w14:textId="1471D4E6" w:rsidR="003F3783" w:rsidRDefault="003F3783" w:rsidP="00B5440B">
      <w:pPr>
        <w:ind w:left="1134" w:hanging="992"/>
        <w:jc w:val="both"/>
        <w:rPr>
          <w:rFonts w:ascii="Times New Roman" w:hAnsi="Times New Roman"/>
          <w:iCs/>
          <w:sz w:val="22"/>
          <w:szCs w:val="22"/>
        </w:rPr>
      </w:pPr>
      <w:bookmarkStart w:id="5" w:name="_Hlk133420420"/>
      <w:r>
        <w:rPr>
          <w:rFonts w:ascii="Times New Roman" w:hAnsi="Times New Roman"/>
          <w:sz w:val="22"/>
          <w:szCs w:val="22"/>
        </w:rPr>
        <w:t>4.</w:t>
      </w:r>
      <w:r w:rsidR="00D7711A">
        <w:rPr>
          <w:rFonts w:ascii="Times New Roman" w:hAnsi="Times New Roman"/>
          <w:sz w:val="22"/>
          <w:szCs w:val="22"/>
        </w:rPr>
        <w:t>5 &amp; 4.6</w:t>
      </w:r>
      <w:r w:rsidR="009D0375">
        <w:rPr>
          <w:rFonts w:ascii="Times New Roman" w:hAnsi="Times New Roman"/>
          <w:sz w:val="22"/>
          <w:szCs w:val="22"/>
        </w:rPr>
        <w:tab/>
      </w:r>
      <w:r w:rsidRPr="003F3783">
        <w:rPr>
          <w:rFonts w:ascii="Times New Roman" w:hAnsi="Times New Roman"/>
          <w:iCs/>
          <w:sz w:val="22"/>
          <w:szCs w:val="22"/>
        </w:rPr>
        <w:t>Mail or email communication </w:t>
      </w:r>
    </w:p>
    <w:p w14:paraId="19BB35F4" w14:textId="18DB4AC8" w:rsidR="003F3783" w:rsidRPr="003F3783" w:rsidRDefault="003F3783" w:rsidP="00B5440B">
      <w:pPr>
        <w:keepNext/>
        <w:keepLines/>
        <w:spacing w:before="0"/>
        <w:ind w:left="1134"/>
        <w:jc w:val="both"/>
        <w:rPr>
          <w:rFonts w:ascii="Times New Roman" w:hAnsi="Times New Roman"/>
          <w:snapToGrid/>
          <w:sz w:val="22"/>
          <w:szCs w:val="22"/>
          <w:lang w:eastAsia="en-GB"/>
        </w:rPr>
      </w:pPr>
      <w:r w:rsidRPr="003F3783">
        <w:rPr>
          <w:rFonts w:ascii="Times New Roman" w:hAnsi="Times New Roman"/>
          <w:snapToGrid/>
          <w:sz w:val="22"/>
          <w:szCs w:val="22"/>
          <w:lang w:eastAsia="en-GB"/>
        </w:rPr>
        <w:t>If communications through the Portal have not been activated or a certain type of communication is not yet supported by the Portal, communications will be sent via email, or, exceptionally, on paper, via mail services, to the following addresses, until communications via the Portal are activated.</w:t>
      </w:r>
    </w:p>
    <w:p w14:paraId="3E118F28" w14:textId="77777777" w:rsidR="003F3783" w:rsidRPr="003F3783" w:rsidRDefault="003F3783" w:rsidP="00B5440B">
      <w:pPr>
        <w:spacing w:before="0"/>
        <w:ind w:left="1134"/>
        <w:jc w:val="both"/>
        <w:textAlignment w:val="baseline"/>
        <w:rPr>
          <w:rFonts w:ascii="Times New Roman" w:hAnsi="Times New Roman"/>
          <w:snapToGrid/>
          <w:sz w:val="24"/>
          <w:szCs w:val="24"/>
          <w:lang w:eastAsia="fr-BE"/>
        </w:rPr>
      </w:pPr>
      <w:r w:rsidRPr="003F3783">
        <w:rPr>
          <w:rFonts w:ascii="Times New Roman" w:hAnsi="Times New Roman"/>
          <w:snapToGrid/>
          <w:sz w:val="22"/>
          <w:szCs w:val="22"/>
          <w:lang w:eastAsia="fr-BE"/>
        </w:rPr>
        <w:t xml:space="preserve">For the purpose of this </w:t>
      </w:r>
      <w:r w:rsidRPr="003F3783">
        <w:rPr>
          <w:rFonts w:ascii="Times New Roman" w:hAnsi="Times New Roman"/>
          <w:snapToGrid/>
          <w:color w:val="000000"/>
          <w:sz w:val="22"/>
          <w:szCs w:val="22"/>
          <w:lang w:eastAsia="fr-BE"/>
        </w:rPr>
        <w:t>contract</w:t>
      </w:r>
      <w:r w:rsidRPr="003F3783">
        <w:rPr>
          <w:rFonts w:ascii="Times New Roman" w:hAnsi="Times New Roman"/>
          <w:snapToGrid/>
          <w:sz w:val="22"/>
          <w:szCs w:val="22"/>
          <w:lang w:eastAsia="fr-BE"/>
        </w:rPr>
        <w:t>, mail or email communications must be sent to the following addresses: </w:t>
      </w:r>
    </w:p>
    <w:p w14:paraId="42ADD03E" w14:textId="77777777" w:rsidR="003F3783" w:rsidRDefault="003F3783" w:rsidP="00B5440B">
      <w:pPr>
        <w:spacing w:before="0"/>
        <w:ind w:left="1134"/>
        <w:textAlignment w:val="baseline"/>
        <w:rPr>
          <w:rFonts w:ascii="Times New Roman" w:hAnsi="Times New Roman"/>
          <w:snapToGrid/>
          <w:sz w:val="22"/>
          <w:szCs w:val="22"/>
          <w:lang w:val="mk-MK" w:eastAsia="fr-BE"/>
        </w:rPr>
      </w:pPr>
      <w:r w:rsidRPr="003F3783">
        <w:rPr>
          <w:rFonts w:ascii="Times New Roman" w:hAnsi="Times New Roman"/>
          <w:snapToGrid/>
          <w:sz w:val="22"/>
          <w:szCs w:val="22"/>
          <w:lang w:eastAsia="fr-BE"/>
        </w:rPr>
        <w:t>Contracting authority: </w:t>
      </w:r>
    </w:p>
    <w:p w14:paraId="7324A297" w14:textId="40D092A5" w:rsidR="00DF6903" w:rsidRPr="00DF6903" w:rsidRDefault="00DF6903" w:rsidP="00DF6903">
      <w:pPr>
        <w:spacing w:before="0"/>
        <w:ind w:left="1134"/>
        <w:textAlignment w:val="baseline"/>
        <w:rPr>
          <w:rFonts w:ascii="Times New Roman" w:hAnsi="Times New Roman"/>
          <w:snapToGrid/>
          <w:sz w:val="22"/>
          <w:szCs w:val="22"/>
          <w:lang w:val="en-US" w:eastAsia="fr-BE"/>
        </w:rPr>
      </w:pPr>
      <w:r w:rsidRPr="00DF6903">
        <w:rPr>
          <w:rFonts w:ascii="Times New Roman" w:hAnsi="Times New Roman"/>
          <w:snapToGrid/>
          <w:sz w:val="22"/>
          <w:szCs w:val="22"/>
          <w:lang w:val="en-IE" w:eastAsia="fr-BE"/>
        </w:rPr>
        <w:t xml:space="preserve">Municipality of </w:t>
      </w:r>
      <w:r>
        <w:rPr>
          <w:rFonts w:ascii="Times New Roman" w:hAnsi="Times New Roman"/>
          <w:snapToGrid/>
          <w:sz w:val="22"/>
          <w:szCs w:val="22"/>
          <w:lang w:val="en-US" w:eastAsia="fr-BE"/>
        </w:rPr>
        <w:t>Sveti Nikole Archive</w:t>
      </w:r>
    </w:p>
    <w:p w14:paraId="0FD9BBEE" w14:textId="1F3A4710" w:rsidR="00DF6903" w:rsidRPr="00DF6903" w:rsidRDefault="00DF6903" w:rsidP="00DF6903">
      <w:pPr>
        <w:spacing w:before="0"/>
        <w:ind w:left="1134"/>
        <w:textAlignment w:val="baseline"/>
        <w:rPr>
          <w:rFonts w:ascii="Times New Roman" w:hAnsi="Times New Roman"/>
          <w:snapToGrid/>
          <w:sz w:val="22"/>
          <w:szCs w:val="22"/>
          <w:lang w:val="en-US" w:eastAsia="fr-BE"/>
        </w:rPr>
      </w:pPr>
      <w:r>
        <w:rPr>
          <w:rFonts w:ascii="Times New Roman" w:hAnsi="Times New Roman"/>
          <w:snapToGrid/>
          <w:sz w:val="22"/>
          <w:szCs w:val="22"/>
          <w:lang w:val="en-US" w:eastAsia="fr-BE"/>
        </w:rPr>
        <w:t>Ploshtad Ilinden 12</w:t>
      </w:r>
      <w:r w:rsidRPr="00DF6903">
        <w:rPr>
          <w:rFonts w:ascii="Times New Roman" w:hAnsi="Times New Roman"/>
          <w:snapToGrid/>
          <w:sz w:val="22"/>
          <w:szCs w:val="22"/>
          <w:lang w:val="en-US" w:eastAsia="fr-BE"/>
        </w:rPr>
        <w:t xml:space="preserve">, </w:t>
      </w:r>
      <w:r>
        <w:rPr>
          <w:rFonts w:ascii="Times New Roman" w:hAnsi="Times New Roman"/>
          <w:snapToGrid/>
          <w:sz w:val="22"/>
          <w:szCs w:val="22"/>
          <w:lang w:val="en-US" w:eastAsia="fr-BE"/>
        </w:rPr>
        <w:t>2220 Sveti Nikole</w:t>
      </w:r>
      <w:r w:rsidRPr="00DF6903">
        <w:rPr>
          <w:rFonts w:ascii="Times New Roman" w:hAnsi="Times New Roman"/>
          <w:snapToGrid/>
          <w:sz w:val="22"/>
          <w:szCs w:val="22"/>
          <w:lang w:val="en-US" w:eastAsia="fr-BE"/>
        </w:rPr>
        <w:t xml:space="preserve">, </w:t>
      </w:r>
      <w:r>
        <w:rPr>
          <w:rFonts w:ascii="Times New Roman" w:hAnsi="Times New Roman"/>
          <w:snapToGrid/>
          <w:sz w:val="22"/>
          <w:szCs w:val="22"/>
          <w:lang w:val="en-US" w:eastAsia="fr-BE"/>
        </w:rPr>
        <w:t>Macedonia</w:t>
      </w:r>
    </w:p>
    <w:p w14:paraId="2F0B5029" w14:textId="4BCC34B7" w:rsidR="00DF6903" w:rsidRDefault="00DF6903" w:rsidP="00DF6903">
      <w:pPr>
        <w:spacing w:before="0"/>
        <w:ind w:left="1134"/>
        <w:textAlignment w:val="baseline"/>
        <w:rPr>
          <w:rFonts w:ascii="Times New Roman" w:hAnsi="Times New Roman"/>
          <w:snapToGrid/>
          <w:sz w:val="22"/>
          <w:szCs w:val="22"/>
          <w:lang w:eastAsia="fr-BE"/>
        </w:rPr>
      </w:pPr>
      <w:r w:rsidRPr="00DF6903">
        <w:rPr>
          <w:rFonts w:ascii="Times New Roman" w:hAnsi="Times New Roman"/>
          <w:snapToGrid/>
          <w:sz w:val="22"/>
          <w:szCs w:val="22"/>
          <w:lang w:val="en-US" w:eastAsia="fr-BE"/>
        </w:rPr>
        <w:t xml:space="preserve">Email: </w:t>
      </w:r>
      <w:hyperlink r:id="rId8" w:history="1">
        <w:r w:rsidRPr="000D5A05">
          <w:rPr>
            <w:rStyle w:val="Hyperlink"/>
            <w:rFonts w:ascii="Times New Roman" w:hAnsi="Times New Roman"/>
            <w:snapToGrid/>
            <w:sz w:val="22"/>
            <w:szCs w:val="22"/>
            <w:lang w:eastAsia="fr-BE"/>
          </w:rPr>
          <w:t>info@svetinikole.gov.mk</w:t>
        </w:r>
      </w:hyperlink>
    </w:p>
    <w:p w14:paraId="6BBB6A0E" w14:textId="77777777" w:rsidR="003F3783" w:rsidRPr="003F3783" w:rsidRDefault="003F3783" w:rsidP="003F3783">
      <w:pPr>
        <w:spacing w:before="100" w:beforeAutospacing="1" w:after="100" w:afterAutospacing="1"/>
        <w:ind w:left="1194"/>
        <w:textAlignment w:val="baseline"/>
        <w:rPr>
          <w:rFonts w:ascii="Times New Roman" w:hAnsi="Times New Roman"/>
          <w:snapToGrid/>
          <w:sz w:val="22"/>
          <w:szCs w:val="22"/>
          <w:lang w:eastAsia="fr-BE"/>
        </w:rPr>
      </w:pPr>
      <w:r w:rsidRPr="003F3783">
        <w:rPr>
          <w:rFonts w:ascii="Times New Roman" w:hAnsi="Times New Roman"/>
          <w:snapToGrid/>
          <w:sz w:val="22"/>
          <w:szCs w:val="22"/>
          <w:lang w:eastAsia="fr-BE"/>
        </w:rPr>
        <w:t>Contractor (or leader in the case of a joint tender): </w:t>
      </w:r>
    </w:p>
    <w:p w14:paraId="0FE088EF" w14:textId="77777777" w:rsidR="003F3783" w:rsidRPr="002F3C0E" w:rsidRDefault="003F3783" w:rsidP="003F3783">
      <w:pPr>
        <w:spacing w:before="0" w:after="100" w:afterAutospacing="1"/>
        <w:ind w:left="1194"/>
        <w:textAlignment w:val="baseline"/>
        <w:rPr>
          <w:rFonts w:ascii="Times New Roman" w:hAnsi="Times New Roman"/>
          <w:snapToGrid/>
          <w:sz w:val="22"/>
          <w:szCs w:val="22"/>
          <w:lang w:eastAsia="fr-BE"/>
        </w:rPr>
      </w:pPr>
      <w:r w:rsidRPr="002F3C0E">
        <w:rPr>
          <w:rFonts w:ascii="Times New Roman" w:hAnsi="Times New Roman"/>
          <w:snapToGrid/>
          <w:sz w:val="22"/>
          <w:szCs w:val="22"/>
          <w:lang w:eastAsia="fr-BE"/>
        </w:rPr>
        <w:t>[</w:t>
      </w:r>
      <w:r w:rsidRPr="00B5440B">
        <w:rPr>
          <w:rFonts w:ascii="Times New Roman" w:hAnsi="Times New Roman"/>
          <w:snapToGrid/>
          <w:sz w:val="22"/>
          <w:szCs w:val="22"/>
          <w:shd w:val="clear" w:color="auto" w:fill="C0C0C0"/>
          <w:lang w:eastAsia="fr-BE"/>
        </w:rPr>
        <w:t>Full name</w:t>
      </w:r>
      <w:r w:rsidRPr="002F3C0E">
        <w:rPr>
          <w:rFonts w:ascii="Times New Roman" w:hAnsi="Times New Roman"/>
          <w:snapToGrid/>
          <w:sz w:val="22"/>
          <w:szCs w:val="22"/>
          <w:lang w:eastAsia="fr-BE"/>
        </w:rPr>
        <w:t>] </w:t>
      </w:r>
    </w:p>
    <w:p w14:paraId="33F1F764" w14:textId="77777777" w:rsidR="003F3783" w:rsidRPr="002F3C0E" w:rsidRDefault="003F3783" w:rsidP="003F3783">
      <w:pPr>
        <w:spacing w:before="0" w:after="100" w:afterAutospacing="1"/>
        <w:ind w:left="1194"/>
        <w:textAlignment w:val="baseline"/>
        <w:rPr>
          <w:rFonts w:ascii="Times New Roman" w:hAnsi="Times New Roman"/>
          <w:snapToGrid/>
          <w:sz w:val="22"/>
          <w:szCs w:val="22"/>
          <w:lang w:eastAsia="fr-BE"/>
        </w:rPr>
      </w:pPr>
      <w:r w:rsidRPr="002F3C0E">
        <w:rPr>
          <w:rFonts w:ascii="Times New Roman" w:hAnsi="Times New Roman"/>
          <w:snapToGrid/>
          <w:sz w:val="22"/>
          <w:szCs w:val="22"/>
          <w:lang w:eastAsia="fr-BE"/>
        </w:rPr>
        <w:t>[</w:t>
      </w:r>
      <w:r w:rsidRPr="00B5440B">
        <w:rPr>
          <w:rFonts w:ascii="Times New Roman" w:hAnsi="Times New Roman"/>
          <w:snapToGrid/>
          <w:sz w:val="22"/>
          <w:szCs w:val="22"/>
          <w:shd w:val="clear" w:color="auto" w:fill="C0C0C0"/>
          <w:lang w:eastAsia="fr-BE"/>
        </w:rPr>
        <w:t>Function</w:t>
      </w:r>
      <w:r w:rsidRPr="002F3C0E">
        <w:rPr>
          <w:rFonts w:ascii="Times New Roman" w:hAnsi="Times New Roman"/>
          <w:snapToGrid/>
          <w:sz w:val="22"/>
          <w:szCs w:val="22"/>
          <w:lang w:eastAsia="fr-BE"/>
        </w:rPr>
        <w:t>] </w:t>
      </w:r>
    </w:p>
    <w:p w14:paraId="64AC8481" w14:textId="77777777" w:rsidR="003F3783" w:rsidRPr="002F3C0E" w:rsidRDefault="003F3783" w:rsidP="003F3783">
      <w:pPr>
        <w:spacing w:before="0" w:after="100" w:afterAutospacing="1"/>
        <w:ind w:left="1194"/>
        <w:textAlignment w:val="baseline"/>
        <w:rPr>
          <w:rFonts w:ascii="Times New Roman" w:hAnsi="Times New Roman"/>
          <w:snapToGrid/>
          <w:sz w:val="22"/>
          <w:szCs w:val="22"/>
          <w:lang w:eastAsia="fr-BE"/>
        </w:rPr>
      </w:pPr>
      <w:r w:rsidRPr="002F3C0E">
        <w:rPr>
          <w:rFonts w:ascii="Times New Roman" w:hAnsi="Times New Roman"/>
          <w:snapToGrid/>
          <w:sz w:val="22"/>
          <w:szCs w:val="22"/>
          <w:lang w:eastAsia="fr-BE"/>
        </w:rPr>
        <w:t>[</w:t>
      </w:r>
      <w:r w:rsidRPr="00B5440B">
        <w:rPr>
          <w:rFonts w:ascii="Times New Roman" w:hAnsi="Times New Roman"/>
          <w:snapToGrid/>
          <w:sz w:val="22"/>
          <w:szCs w:val="22"/>
          <w:shd w:val="clear" w:color="auto" w:fill="C0C0C0"/>
          <w:lang w:eastAsia="fr-BE"/>
        </w:rPr>
        <w:t>Company name</w:t>
      </w:r>
      <w:r w:rsidRPr="002F3C0E">
        <w:rPr>
          <w:rFonts w:ascii="Times New Roman" w:hAnsi="Times New Roman"/>
          <w:snapToGrid/>
          <w:sz w:val="22"/>
          <w:szCs w:val="22"/>
          <w:lang w:eastAsia="fr-BE"/>
        </w:rPr>
        <w:t>] </w:t>
      </w:r>
    </w:p>
    <w:p w14:paraId="49642626" w14:textId="77777777" w:rsidR="003F3783" w:rsidRPr="002F3C0E" w:rsidRDefault="003F3783" w:rsidP="003F3783">
      <w:pPr>
        <w:spacing w:before="0" w:after="100" w:afterAutospacing="1"/>
        <w:ind w:left="1194"/>
        <w:textAlignment w:val="baseline"/>
        <w:rPr>
          <w:rFonts w:ascii="Times New Roman" w:hAnsi="Times New Roman"/>
          <w:snapToGrid/>
          <w:sz w:val="22"/>
          <w:szCs w:val="22"/>
          <w:lang w:eastAsia="fr-BE"/>
        </w:rPr>
      </w:pPr>
      <w:r w:rsidRPr="002F3C0E">
        <w:rPr>
          <w:rFonts w:ascii="Times New Roman" w:hAnsi="Times New Roman"/>
          <w:snapToGrid/>
          <w:sz w:val="22"/>
          <w:szCs w:val="22"/>
          <w:lang w:eastAsia="fr-BE"/>
        </w:rPr>
        <w:t>[</w:t>
      </w:r>
      <w:r w:rsidRPr="00B5440B">
        <w:rPr>
          <w:rFonts w:ascii="Times New Roman" w:hAnsi="Times New Roman"/>
          <w:snapToGrid/>
          <w:sz w:val="22"/>
          <w:szCs w:val="22"/>
          <w:shd w:val="clear" w:color="auto" w:fill="C0C0C0"/>
          <w:lang w:eastAsia="fr-BE"/>
        </w:rPr>
        <w:t>Full official address</w:t>
      </w:r>
      <w:r w:rsidRPr="002F3C0E">
        <w:rPr>
          <w:rFonts w:ascii="Times New Roman" w:hAnsi="Times New Roman"/>
          <w:snapToGrid/>
          <w:sz w:val="22"/>
          <w:szCs w:val="22"/>
          <w:lang w:eastAsia="fr-BE"/>
        </w:rPr>
        <w:t>] </w:t>
      </w:r>
    </w:p>
    <w:p w14:paraId="22185F1E" w14:textId="77777777" w:rsidR="003F3783" w:rsidRPr="002F3C0E" w:rsidRDefault="003F3783" w:rsidP="003F3783">
      <w:pPr>
        <w:spacing w:before="0" w:after="100" w:afterAutospacing="1"/>
        <w:ind w:left="1194"/>
        <w:textAlignment w:val="baseline"/>
        <w:rPr>
          <w:rFonts w:ascii="Times New Roman" w:hAnsi="Times New Roman"/>
          <w:snapToGrid/>
          <w:sz w:val="22"/>
          <w:szCs w:val="22"/>
          <w:lang w:eastAsia="fr-BE"/>
        </w:rPr>
      </w:pPr>
      <w:r w:rsidRPr="002F3C0E">
        <w:rPr>
          <w:rFonts w:ascii="Times New Roman" w:hAnsi="Times New Roman"/>
          <w:snapToGrid/>
          <w:sz w:val="22"/>
          <w:szCs w:val="22"/>
          <w:lang w:eastAsia="fr-BE"/>
        </w:rPr>
        <w:t>Email: [</w:t>
      </w:r>
      <w:r w:rsidRPr="00B5440B">
        <w:rPr>
          <w:rFonts w:ascii="Times New Roman" w:hAnsi="Times New Roman"/>
          <w:snapToGrid/>
          <w:sz w:val="22"/>
          <w:szCs w:val="22"/>
          <w:shd w:val="clear" w:color="auto" w:fill="C0C0C0"/>
          <w:lang w:eastAsia="fr-BE"/>
        </w:rPr>
        <w:t>complete</w:t>
      </w:r>
      <w:r w:rsidRPr="002F3C0E">
        <w:rPr>
          <w:rFonts w:ascii="Times New Roman" w:hAnsi="Times New Roman"/>
          <w:snapToGrid/>
          <w:sz w:val="22"/>
          <w:szCs w:val="22"/>
          <w:lang w:eastAsia="fr-BE"/>
        </w:rPr>
        <w:t>] </w:t>
      </w:r>
    </w:p>
    <w:p w14:paraId="1314341F" w14:textId="77777777" w:rsidR="0047783A" w:rsidRPr="003D6B6C" w:rsidRDefault="0047783A" w:rsidP="00B5440B">
      <w:pPr>
        <w:keepNext/>
        <w:spacing w:before="240"/>
        <w:ind w:left="1134" w:hanging="1134"/>
        <w:jc w:val="both"/>
        <w:rPr>
          <w:rFonts w:ascii="Times New Roman" w:hAnsi="Times New Roman"/>
          <w:b/>
          <w:sz w:val="24"/>
          <w:szCs w:val="24"/>
        </w:rPr>
      </w:pPr>
      <w:bookmarkStart w:id="6" w:name="_Toc124934898"/>
      <w:bookmarkEnd w:id="5"/>
      <w:r w:rsidRPr="003D6B6C">
        <w:rPr>
          <w:rFonts w:ascii="Times New Roman" w:hAnsi="Times New Roman"/>
          <w:b/>
          <w:sz w:val="24"/>
          <w:szCs w:val="24"/>
        </w:rPr>
        <w:t>Article 7</w:t>
      </w:r>
      <w:r w:rsidRPr="003D6B6C">
        <w:rPr>
          <w:rFonts w:ascii="Times New Roman" w:hAnsi="Times New Roman"/>
          <w:b/>
          <w:sz w:val="24"/>
          <w:szCs w:val="24"/>
        </w:rPr>
        <w:tab/>
        <w:t>Supply of documents</w:t>
      </w:r>
      <w:bookmarkEnd w:id="6"/>
    </w:p>
    <w:p w14:paraId="09203E64" w14:textId="7E778B3E" w:rsidR="0047783A" w:rsidRPr="003D6B6C" w:rsidRDefault="00DF6903" w:rsidP="00B34179">
      <w:pPr>
        <w:jc w:val="both"/>
        <w:rPr>
          <w:rFonts w:ascii="Times New Roman" w:hAnsi="Times New Roman"/>
          <w:b/>
          <w:sz w:val="22"/>
          <w:szCs w:val="22"/>
        </w:rPr>
      </w:pPr>
      <w:r w:rsidRPr="00DF6903">
        <w:rPr>
          <w:rFonts w:ascii="Times New Roman" w:hAnsi="Times New Roman"/>
          <w:sz w:val="22"/>
          <w:szCs w:val="22"/>
        </w:rPr>
        <w:t>The Contracting Authority will provide the permit for performing installation on public areas.</w:t>
      </w:r>
    </w:p>
    <w:p w14:paraId="35062D7D" w14:textId="77777777" w:rsidR="0047783A" w:rsidRPr="003D6B6C" w:rsidRDefault="0047783A" w:rsidP="00B34179">
      <w:pPr>
        <w:spacing w:before="240"/>
        <w:ind w:left="1134" w:hanging="1134"/>
        <w:jc w:val="both"/>
        <w:rPr>
          <w:rFonts w:ascii="Times New Roman" w:hAnsi="Times New Roman"/>
          <w:b/>
          <w:sz w:val="24"/>
          <w:szCs w:val="24"/>
        </w:rPr>
      </w:pPr>
      <w:bookmarkStart w:id="7" w:name="_Toc124934899"/>
      <w:r w:rsidRPr="003D6B6C">
        <w:rPr>
          <w:rFonts w:ascii="Times New Roman" w:hAnsi="Times New Roman"/>
          <w:b/>
          <w:sz w:val="24"/>
          <w:szCs w:val="24"/>
        </w:rPr>
        <w:t>Article 8</w:t>
      </w:r>
      <w:r w:rsidRPr="003D6B6C">
        <w:rPr>
          <w:rFonts w:ascii="Times New Roman" w:hAnsi="Times New Roman"/>
          <w:b/>
          <w:sz w:val="24"/>
          <w:szCs w:val="24"/>
        </w:rPr>
        <w:tab/>
        <w:t>Assistance with local regulations</w:t>
      </w:r>
      <w:bookmarkEnd w:id="7"/>
    </w:p>
    <w:p w14:paraId="6ADFDBBD" w14:textId="77777777" w:rsidR="00DF6903" w:rsidRPr="00DF6903" w:rsidRDefault="00DF6903" w:rsidP="00DF6903">
      <w:pPr>
        <w:tabs>
          <w:tab w:val="left" w:pos="1134"/>
        </w:tabs>
        <w:jc w:val="both"/>
        <w:rPr>
          <w:rFonts w:ascii="Times New Roman" w:hAnsi="Times New Roman"/>
          <w:b/>
          <w:sz w:val="22"/>
          <w:szCs w:val="22"/>
        </w:rPr>
      </w:pPr>
      <w:r w:rsidRPr="00DF6903">
        <w:rPr>
          <w:rFonts w:ascii="Times New Roman" w:hAnsi="Times New Roman"/>
          <w:sz w:val="22"/>
          <w:szCs w:val="22"/>
        </w:rPr>
        <w:t>The Contracting Authority will provide the permit for performing installation on public areas.</w:t>
      </w:r>
    </w:p>
    <w:p w14:paraId="6797F7C0" w14:textId="77777777" w:rsidR="00E0396B" w:rsidRPr="00B5440B" w:rsidRDefault="00E0396B" w:rsidP="00FE689C">
      <w:pPr>
        <w:tabs>
          <w:tab w:val="left" w:pos="1134"/>
        </w:tabs>
        <w:jc w:val="both"/>
        <w:rPr>
          <w:rFonts w:ascii="Times New Roman" w:hAnsi="Times New Roman"/>
          <w:b/>
          <w:sz w:val="24"/>
          <w:szCs w:val="24"/>
        </w:rPr>
      </w:pPr>
      <w:r w:rsidRPr="00B5440B">
        <w:rPr>
          <w:rFonts w:ascii="Times New Roman" w:hAnsi="Times New Roman"/>
          <w:b/>
          <w:sz w:val="24"/>
          <w:szCs w:val="24"/>
        </w:rPr>
        <w:t>Article 9</w:t>
      </w:r>
      <w:r w:rsidRPr="00B5440B">
        <w:rPr>
          <w:rFonts w:ascii="Times New Roman" w:hAnsi="Times New Roman"/>
          <w:b/>
          <w:sz w:val="24"/>
          <w:szCs w:val="24"/>
        </w:rPr>
        <w:tab/>
        <w:t xml:space="preserve">General </w:t>
      </w:r>
      <w:r w:rsidR="00B2529B" w:rsidRPr="00B5440B">
        <w:rPr>
          <w:rFonts w:ascii="Times New Roman" w:hAnsi="Times New Roman"/>
          <w:b/>
          <w:sz w:val="24"/>
          <w:szCs w:val="24"/>
        </w:rPr>
        <w:t>o</w:t>
      </w:r>
      <w:r w:rsidRPr="00B5440B">
        <w:rPr>
          <w:rFonts w:ascii="Times New Roman" w:hAnsi="Times New Roman"/>
          <w:b/>
          <w:sz w:val="24"/>
          <w:szCs w:val="24"/>
        </w:rPr>
        <w:t>bligations</w:t>
      </w:r>
    </w:p>
    <w:p w14:paraId="0BDB164D" w14:textId="77777777" w:rsidR="00DF6903" w:rsidRPr="00DF6903" w:rsidRDefault="00E0396B" w:rsidP="00DF6903">
      <w:pPr>
        <w:tabs>
          <w:tab w:val="left" w:pos="426"/>
        </w:tabs>
        <w:ind w:left="1134" w:right="-2" w:hanging="708"/>
        <w:jc w:val="both"/>
        <w:rPr>
          <w:rFonts w:ascii="Times New Roman" w:hAnsi="Times New Roman"/>
          <w:sz w:val="22"/>
          <w:szCs w:val="22"/>
        </w:rPr>
      </w:pPr>
      <w:r w:rsidRPr="003D6B6C">
        <w:rPr>
          <w:rFonts w:ascii="Times New Roman" w:hAnsi="Times New Roman"/>
          <w:sz w:val="22"/>
          <w:szCs w:val="22"/>
        </w:rPr>
        <w:t>9.9</w:t>
      </w:r>
      <w:r w:rsidRPr="003D6B6C">
        <w:rPr>
          <w:rFonts w:ascii="Times New Roman" w:hAnsi="Times New Roman"/>
          <w:sz w:val="22"/>
          <w:szCs w:val="22"/>
        </w:rPr>
        <w:tab/>
      </w:r>
      <w:r w:rsidR="00DF6903" w:rsidRPr="00DF6903">
        <w:rPr>
          <w:rFonts w:ascii="Times New Roman" w:hAnsi="Times New Roman"/>
          <w:sz w:val="22"/>
          <w:szCs w:val="22"/>
        </w:rPr>
        <w:t xml:space="preserve">The contracting body will provide a permanent visibility board (billboard) with dimensions 42 x 60 cm. The installation of the billboard will be the contractor's responsibility in accordance with the Communication and Visibility Rules which the </w:t>
      </w:r>
      <w:r w:rsidR="00DF6903" w:rsidRPr="00DF6903">
        <w:rPr>
          <w:rFonts w:ascii="Times New Roman" w:hAnsi="Times New Roman"/>
          <w:sz w:val="22"/>
          <w:szCs w:val="22"/>
        </w:rPr>
        <w:lastRenderedPageBreak/>
        <w:t>Contracting authority will provide during implementation. Plaques or billboards should be installed after they are purchased.</w:t>
      </w:r>
    </w:p>
    <w:p w14:paraId="7B0EBBEA" w14:textId="77777777" w:rsidR="0047783A" w:rsidRPr="003D6B6C" w:rsidRDefault="0047783A" w:rsidP="001B55AC">
      <w:pPr>
        <w:keepNext/>
        <w:spacing w:before="240"/>
        <w:ind w:left="1134" w:hanging="1134"/>
        <w:jc w:val="both"/>
        <w:rPr>
          <w:rFonts w:ascii="Times New Roman" w:hAnsi="Times New Roman"/>
          <w:b/>
          <w:sz w:val="24"/>
          <w:szCs w:val="24"/>
        </w:rPr>
      </w:pPr>
      <w:bookmarkStart w:id="8" w:name="_Toc124934900"/>
      <w:r w:rsidRPr="003D6B6C">
        <w:rPr>
          <w:rFonts w:ascii="Times New Roman" w:hAnsi="Times New Roman"/>
          <w:b/>
          <w:sz w:val="24"/>
          <w:szCs w:val="24"/>
        </w:rPr>
        <w:t>Article 10</w:t>
      </w:r>
      <w:r w:rsidRPr="003D6B6C">
        <w:rPr>
          <w:rFonts w:ascii="Times New Roman" w:hAnsi="Times New Roman"/>
          <w:b/>
          <w:sz w:val="24"/>
          <w:szCs w:val="24"/>
        </w:rPr>
        <w:tab/>
        <w:t>Origin</w:t>
      </w:r>
      <w:bookmarkEnd w:id="8"/>
    </w:p>
    <w:p w14:paraId="66C48CE5" w14:textId="77777777" w:rsidR="00DF6903" w:rsidRPr="00DF6903" w:rsidRDefault="0047783A" w:rsidP="00DF6903">
      <w:pPr>
        <w:pStyle w:val="Heading2"/>
        <w:keepNext w:val="0"/>
        <w:numPr>
          <w:ilvl w:val="1"/>
          <w:numId w:val="0"/>
        </w:numPr>
        <w:spacing w:before="0"/>
        <w:ind w:left="1134" w:hanging="708"/>
        <w:jc w:val="both"/>
        <w:rPr>
          <w:rFonts w:ascii="Times New Roman" w:hAnsi="Times New Roman"/>
          <w:sz w:val="22"/>
          <w:szCs w:val="22"/>
        </w:rPr>
      </w:pPr>
      <w:r w:rsidRPr="003D6B6C">
        <w:rPr>
          <w:rFonts w:ascii="Times New Roman" w:hAnsi="Times New Roman"/>
          <w:sz w:val="22"/>
          <w:szCs w:val="22"/>
          <w:lang w:val="en-GB"/>
        </w:rPr>
        <w:t>10.1</w:t>
      </w:r>
      <w:r w:rsidRPr="003D6B6C">
        <w:rPr>
          <w:rFonts w:ascii="Times New Roman" w:hAnsi="Times New Roman"/>
          <w:sz w:val="22"/>
          <w:szCs w:val="22"/>
          <w:lang w:val="en-GB"/>
        </w:rPr>
        <w:tab/>
      </w:r>
      <w:bookmarkStart w:id="9" w:name="_Toc124934901"/>
      <w:r w:rsidR="00DF6903" w:rsidRPr="00DF6903">
        <w:rPr>
          <w:rFonts w:ascii="Times New Roman" w:hAnsi="Times New Roman"/>
          <w:sz w:val="22"/>
          <w:szCs w:val="22"/>
          <w:lang w:val="en-GB"/>
        </w:rPr>
        <w:t xml:space="preserve">All goods purchased must originate in a Member State of the European Union or a country covered by the </w:t>
      </w:r>
      <w:r w:rsidR="00DF6903" w:rsidRPr="00DF6903">
        <w:rPr>
          <w:rFonts w:ascii="Times New Roman" w:hAnsi="Times New Roman"/>
          <w:sz w:val="22"/>
          <w:szCs w:val="22"/>
        </w:rPr>
        <w:t>IPA Adrion 2021–2027</w:t>
      </w:r>
      <w:r w:rsidR="00DF6903" w:rsidRPr="00DF6903">
        <w:rPr>
          <w:rFonts w:ascii="Times New Roman" w:hAnsi="Times New Roman"/>
          <w:sz w:val="22"/>
          <w:szCs w:val="22"/>
          <w:lang w:val="en-GB"/>
        </w:rPr>
        <w:t xml:space="preserve"> programme. For these purposes, ‘origin’ means the place where the goods are mined, grown, produced or manufactured and/or from which services are provided. The origin of the goods must be determined according to the EU Customs Code or to the relevant international agreement applicable.</w:t>
      </w:r>
    </w:p>
    <w:p w14:paraId="08F8112F" w14:textId="1D5E13FF" w:rsidR="0047783A" w:rsidRPr="003D6B6C" w:rsidRDefault="0047783A" w:rsidP="00DF6903">
      <w:pPr>
        <w:pStyle w:val="Heading2"/>
        <w:keepNext w:val="0"/>
        <w:numPr>
          <w:ilvl w:val="1"/>
          <w:numId w:val="0"/>
        </w:numPr>
        <w:spacing w:before="0"/>
        <w:ind w:left="1134" w:hanging="708"/>
        <w:jc w:val="both"/>
        <w:rPr>
          <w:rFonts w:ascii="Times New Roman" w:hAnsi="Times New Roman"/>
          <w:b/>
          <w:sz w:val="24"/>
          <w:szCs w:val="24"/>
        </w:rPr>
      </w:pPr>
      <w:r w:rsidRPr="003D6B6C">
        <w:rPr>
          <w:rFonts w:ascii="Times New Roman" w:hAnsi="Times New Roman"/>
          <w:b/>
          <w:sz w:val="24"/>
          <w:szCs w:val="24"/>
        </w:rPr>
        <w:t>Article 11</w:t>
      </w:r>
      <w:r w:rsidRPr="003D6B6C">
        <w:rPr>
          <w:rFonts w:ascii="Times New Roman" w:hAnsi="Times New Roman"/>
          <w:b/>
          <w:sz w:val="24"/>
          <w:szCs w:val="24"/>
        </w:rPr>
        <w:tab/>
        <w:t>Performance guarantee</w:t>
      </w:r>
      <w:bookmarkEnd w:id="9"/>
    </w:p>
    <w:p w14:paraId="20BFEFF7" w14:textId="7E0F6054" w:rsidR="00D25711" w:rsidRPr="003D6B6C" w:rsidRDefault="00F355C1" w:rsidP="00DF6903">
      <w:pPr>
        <w:spacing w:before="0"/>
        <w:ind w:left="1134" w:hanging="709"/>
        <w:jc w:val="both"/>
        <w:rPr>
          <w:rFonts w:ascii="Times New Roman" w:hAnsi="Times New Roman"/>
          <w:sz w:val="22"/>
          <w:szCs w:val="22"/>
        </w:rPr>
      </w:pPr>
      <w:r w:rsidRPr="003D6B6C">
        <w:rPr>
          <w:rFonts w:ascii="Times New Roman" w:hAnsi="Times New Roman"/>
          <w:sz w:val="22"/>
          <w:szCs w:val="22"/>
        </w:rPr>
        <w:t>11.1</w:t>
      </w:r>
      <w:r w:rsidRPr="003D6B6C">
        <w:rPr>
          <w:rFonts w:ascii="Times New Roman" w:hAnsi="Times New Roman"/>
          <w:sz w:val="22"/>
          <w:szCs w:val="22"/>
        </w:rPr>
        <w:tab/>
      </w:r>
      <w:r w:rsidR="00D25711" w:rsidRPr="00DF6903">
        <w:rPr>
          <w:rFonts w:ascii="Times New Roman" w:hAnsi="Times New Roman"/>
          <w:sz w:val="22"/>
          <w:szCs w:val="22"/>
        </w:rPr>
        <w:t>No performance guarantee is required.</w:t>
      </w:r>
    </w:p>
    <w:p w14:paraId="7E65A926" w14:textId="77777777" w:rsidR="0047783A" w:rsidRPr="003D6B6C" w:rsidRDefault="0047783A" w:rsidP="00B34179">
      <w:pPr>
        <w:spacing w:before="240"/>
        <w:ind w:left="1134" w:hanging="1134"/>
        <w:jc w:val="both"/>
        <w:rPr>
          <w:rFonts w:ascii="Times New Roman" w:hAnsi="Times New Roman"/>
          <w:b/>
          <w:sz w:val="24"/>
          <w:szCs w:val="24"/>
        </w:rPr>
      </w:pPr>
      <w:bookmarkStart w:id="10" w:name="_Toc124934902"/>
      <w:r w:rsidRPr="003D6B6C">
        <w:rPr>
          <w:rFonts w:ascii="Times New Roman" w:hAnsi="Times New Roman"/>
          <w:b/>
          <w:sz w:val="24"/>
          <w:szCs w:val="24"/>
        </w:rPr>
        <w:t>Article 12</w:t>
      </w:r>
      <w:r w:rsidRPr="003D6B6C">
        <w:rPr>
          <w:rFonts w:ascii="Times New Roman" w:hAnsi="Times New Roman"/>
          <w:b/>
          <w:sz w:val="24"/>
          <w:szCs w:val="24"/>
        </w:rPr>
        <w:tab/>
      </w:r>
      <w:r w:rsidR="004D33C9" w:rsidRPr="003D6B6C">
        <w:rPr>
          <w:rFonts w:ascii="Times New Roman" w:hAnsi="Times New Roman"/>
          <w:b/>
          <w:sz w:val="24"/>
          <w:szCs w:val="24"/>
        </w:rPr>
        <w:t xml:space="preserve">Liabilities and </w:t>
      </w:r>
      <w:r w:rsidR="00B2529B">
        <w:rPr>
          <w:rFonts w:ascii="Times New Roman" w:hAnsi="Times New Roman"/>
          <w:b/>
          <w:sz w:val="24"/>
          <w:szCs w:val="24"/>
        </w:rPr>
        <w:t>i</w:t>
      </w:r>
      <w:r w:rsidRPr="003D6B6C">
        <w:rPr>
          <w:rFonts w:ascii="Times New Roman" w:hAnsi="Times New Roman"/>
          <w:b/>
          <w:sz w:val="24"/>
          <w:szCs w:val="24"/>
        </w:rPr>
        <w:t>nsurance</w:t>
      </w:r>
      <w:bookmarkEnd w:id="10"/>
    </w:p>
    <w:p w14:paraId="11815F32" w14:textId="77777777" w:rsidR="00E76535" w:rsidRPr="001919C8" w:rsidRDefault="00E76535" w:rsidP="00B5440B">
      <w:pPr>
        <w:pStyle w:val="Default"/>
        <w:numPr>
          <w:ilvl w:val="0"/>
          <w:numId w:val="22"/>
        </w:numPr>
        <w:spacing w:after="120"/>
        <w:ind w:left="2268"/>
        <w:jc w:val="both"/>
        <w:rPr>
          <w:sz w:val="22"/>
          <w:szCs w:val="22"/>
        </w:rPr>
      </w:pPr>
      <w:r w:rsidRPr="001919C8">
        <w:rPr>
          <w:b/>
          <w:i/>
          <w:iCs/>
          <w:sz w:val="22"/>
          <w:szCs w:val="22"/>
        </w:rPr>
        <w:t>DDP - Delivered Duty Paid</w:t>
      </w:r>
      <w:r w:rsidRPr="001919C8">
        <w:rPr>
          <w:i/>
          <w:iCs/>
          <w:sz w:val="22"/>
          <w:szCs w:val="22"/>
        </w:rPr>
        <w:t xml:space="preserve">: </w:t>
      </w:r>
      <w:r w:rsidRPr="001919C8">
        <w:rPr>
          <w:color w:val="222222"/>
          <w:sz w:val="22"/>
          <w:szCs w:val="22"/>
          <w:lang w:val="en"/>
        </w:rPr>
        <w:t>Incoterm which i</w:t>
      </w:r>
      <w:r w:rsidR="0045678B" w:rsidRPr="001919C8">
        <w:rPr>
          <w:color w:val="222222"/>
          <w:sz w:val="22"/>
          <w:szCs w:val="22"/>
          <w:lang w:val="en"/>
        </w:rPr>
        <w:t>mpos</w:t>
      </w:r>
      <w:r w:rsidRPr="001919C8">
        <w:rPr>
          <w:color w:val="222222"/>
          <w:sz w:val="22"/>
          <w:szCs w:val="22"/>
          <w:lang w:val="en"/>
        </w:rPr>
        <w:t xml:space="preserve">es </w:t>
      </w:r>
      <w:r w:rsidR="0045678B" w:rsidRPr="001919C8">
        <w:rPr>
          <w:color w:val="222222"/>
          <w:sz w:val="22"/>
          <w:szCs w:val="22"/>
          <w:lang w:val="en"/>
        </w:rPr>
        <w:t xml:space="preserve">on </w:t>
      </w:r>
      <w:r w:rsidRPr="001919C8">
        <w:rPr>
          <w:color w:val="222222"/>
          <w:sz w:val="22"/>
          <w:szCs w:val="22"/>
          <w:lang w:val="en"/>
        </w:rPr>
        <w:t xml:space="preserve">the </w:t>
      </w:r>
      <w:r w:rsidR="00297C14" w:rsidRPr="001919C8">
        <w:rPr>
          <w:color w:val="222222"/>
          <w:sz w:val="22"/>
          <w:szCs w:val="22"/>
          <w:lang w:val="en"/>
        </w:rPr>
        <w:t>seller maximum obligations vis-</w:t>
      </w:r>
      <w:r w:rsidRPr="001919C8">
        <w:rPr>
          <w:color w:val="222222"/>
          <w:sz w:val="22"/>
          <w:szCs w:val="22"/>
          <w:lang w:val="en"/>
        </w:rPr>
        <w:t xml:space="preserve">à-vis transportation and loss </w:t>
      </w:r>
      <w:r w:rsidR="0045678B" w:rsidRPr="001919C8">
        <w:rPr>
          <w:color w:val="222222"/>
          <w:sz w:val="22"/>
          <w:szCs w:val="22"/>
          <w:lang w:val="en"/>
        </w:rPr>
        <w:t xml:space="preserve">risks </w:t>
      </w:r>
      <w:r w:rsidRPr="001919C8">
        <w:rPr>
          <w:color w:val="222222"/>
          <w:sz w:val="22"/>
          <w:szCs w:val="22"/>
          <w:lang w:val="en"/>
        </w:rPr>
        <w:t>and damage associated with the goods</w:t>
      </w:r>
      <w:r w:rsidR="003439C4" w:rsidRPr="001919C8">
        <w:rPr>
          <w:color w:val="222222"/>
          <w:sz w:val="22"/>
          <w:szCs w:val="22"/>
          <w:lang w:val="en"/>
        </w:rPr>
        <w:t>:</w:t>
      </w:r>
    </w:p>
    <w:p w14:paraId="2B2DAB93" w14:textId="77777777" w:rsidR="00EF6552" w:rsidRPr="003D6B6C" w:rsidRDefault="00B2529B" w:rsidP="009D0375">
      <w:pPr>
        <w:pStyle w:val="Default"/>
        <w:spacing w:after="120"/>
        <w:ind w:left="2268"/>
        <w:jc w:val="both"/>
        <w:rPr>
          <w:color w:val="222222"/>
          <w:sz w:val="22"/>
          <w:szCs w:val="22"/>
          <w:lang w:val="en"/>
        </w:rPr>
      </w:pPr>
      <w:r w:rsidRPr="001919C8">
        <w:rPr>
          <w:i/>
          <w:iCs/>
          <w:sz w:val="22"/>
          <w:szCs w:val="22"/>
        </w:rPr>
        <w:t>‘</w:t>
      </w:r>
      <w:r w:rsidR="00E76535" w:rsidRPr="001919C8">
        <w:rPr>
          <w:i/>
          <w:iCs/>
          <w:sz w:val="22"/>
          <w:szCs w:val="22"/>
        </w:rPr>
        <w:t>the seller delivers the goods when the goods are placed at the disposal of the buyer, cleared for import on the arriving means of transport ready for unloading at the named place of destination. The seller bears all the costs and risks involved in bringing the goods to the place of destination and has an obligation to clear the goods not only for export but also for import, to pay any duty for both export and import and to carry out all customs formalities.</w:t>
      </w:r>
      <w:r w:rsidRPr="001919C8">
        <w:rPr>
          <w:i/>
          <w:iCs/>
          <w:sz w:val="22"/>
          <w:szCs w:val="22"/>
        </w:rPr>
        <w:t>’</w:t>
      </w:r>
      <w:r w:rsidR="00297C14" w:rsidRPr="001919C8">
        <w:rPr>
          <w:rStyle w:val="FootnoteReference"/>
          <w:i/>
          <w:iCs/>
          <w:sz w:val="22"/>
          <w:szCs w:val="22"/>
        </w:rPr>
        <w:footnoteReference w:id="1"/>
      </w:r>
      <w:r w:rsidR="00EF6552" w:rsidRPr="001919C8">
        <w:rPr>
          <w:i/>
          <w:iCs/>
          <w:sz w:val="22"/>
          <w:szCs w:val="22"/>
        </w:rPr>
        <w:t xml:space="preserve"> </w:t>
      </w:r>
      <w:r w:rsidR="00EF6552" w:rsidRPr="001919C8">
        <w:rPr>
          <w:color w:val="222222"/>
          <w:sz w:val="22"/>
          <w:szCs w:val="22"/>
          <w:lang w:val="en"/>
        </w:rPr>
        <w:t>Th</w:t>
      </w:r>
      <w:r w:rsidR="008E5F59" w:rsidRPr="001919C8">
        <w:rPr>
          <w:color w:val="222222"/>
          <w:sz w:val="22"/>
          <w:szCs w:val="22"/>
          <w:lang w:val="en"/>
        </w:rPr>
        <w:t>e transfer of risks and costs occur</w:t>
      </w:r>
      <w:r w:rsidR="00EF6552" w:rsidRPr="001919C8">
        <w:rPr>
          <w:color w:val="222222"/>
          <w:sz w:val="22"/>
          <w:szCs w:val="22"/>
          <w:lang w:val="en"/>
        </w:rPr>
        <w:t xml:space="preserve">s at the place of unloading </w:t>
      </w:r>
      <w:r w:rsidR="008E5F59" w:rsidRPr="001919C8">
        <w:rPr>
          <w:color w:val="222222"/>
          <w:sz w:val="22"/>
          <w:szCs w:val="22"/>
          <w:lang w:val="en"/>
        </w:rPr>
        <w:t xml:space="preserve">of </w:t>
      </w:r>
      <w:r w:rsidR="00EF6552" w:rsidRPr="001919C8">
        <w:rPr>
          <w:color w:val="222222"/>
          <w:sz w:val="22"/>
          <w:szCs w:val="22"/>
          <w:lang w:val="en"/>
        </w:rPr>
        <w:t xml:space="preserve">the goods at the agreed </w:t>
      </w:r>
      <w:r w:rsidR="008E5F59" w:rsidRPr="001919C8">
        <w:rPr>
          <w:color w:val="222222"/>
          <w:sz w:val="22"/>
          <w:szCs w:val="22"/>
          <w:lang w:val="en"/>
        </w:rPr>
        <w:t xml:space="preserve">place of </w:t>
      </w:r>
      <w:r w:rsidR="00EF6552" w:rsidRPr="001919C8">
        <w:rPr>
          <w:color w:val="222222"/>
          <w:sz w:val="22"/>
          <w:szCs w:val="22"/>
          <w:lang w:val="en"/>
        </w:rPr>
        <w:t>destination.</w:t>
      </w:r>
    </w:p>
    <w:p w14:paraId="674BFA44" w14:textId="77777777" w:rsidR="0047783A" w:rsidRPr="003D6B6C" w:rsidRDefault="0047783A" w:rsidP="00B34179">
      <w:pPr>
        <w:spacing w:before="240"/>
        <w:ind w:left="1134" w:hanging="1134"/>
        <w:jc w:val="both"/>
        <w:rPr>
          <w:rFonts w:ascii="Times New Roman" w:hAnsi="Times New Roman"/>
          <w:b/>
          <w:sz w:val="24"/>
          <w:szCs w:val="24"/>
        </w:rPr>
      </w:pPr>
      <w:bookmarkStart w:id="11" w:name="_Toc124934903"/>
      <w:r w:rsidRPr="003D6B6C">
        <w:rPr>
          <w:rFonts w:ascii="Times New Roman" w:hAnsi="Times New Roman"/>
          <w:b/>
          <w:sz w:val="24"/>
          <w:szCs w:val="24"/>
        </w:rPr>
        <w:t>Article 13</w:t>
      </w:r>
      <w:r w:rsidRPr="003D6B6C">
        <w:rPr>
          <w:rFonts w:ascii="Times New Roman" w:hAnsi="Times New Roman"/>
          <w:b/>
          <w:sz w:val="24"/>
          <w:szCs w:val="24"/>
        </w:rPr>
        <w:tab/>
      </w:r>
      <w:bookmarkEnd w:id="11"/>
      <w:r w:rsidR="0086688D" w:rsidRPr="003D6B6C">
        <w:rPr>
          <w:rFonts w:ascii="Times New Roman" w:hAnsi="Times New Roman"/>
          <w:b/>
          <w:sz w:val="24"/>
          <w:szCs w:val="24"/>
        </w:rPr>
        <w:t>Programme of implementation of tasks</w:t>
      </w:r>
    </w:p>
    <w:p w14:paraId="16CF0271" w14:textId="6117059B" w:rsidR="001919C8" w:rsidRPr="001919C8" w:rsidRDefault="00AC1107" w:rsidP="001919C8">
      <w:pPr>
        <w:ind w:left="1134" w:hanging="709"/>
        <w:jc w:val="both"/>
        <w:rPr>
          <w:rFonts w:ascii="Times New Roman" w:hAnsi="Times New Roman"/>
          <w:i/>
          <w:sz w:val="22"/>
          <w:szCs w:val="22"/>
        </w:rPr>
      </w:pPr>
      <w:r w:rsidRPr="003D6B6C">
        <w:rPr>
          <w:rFonts w:ascii="Times New Roman" w:hAnsi="Times New Roman"/>
          <w:sz w:val="22"/>
          <w:szCs w:val="22"/>
        </w:rPr>
        <w:t>13.2</w:t>
      </w:r>
      <w:r w:rsidRPr="003D6B6C">
        <w:rPr>
          <w:rFonts w:ascii="Times New Roman" w:hAnsi="Times New Roman"/>
          <w:sz w:val="22"/>
          <w:szCs w:val="22"/>
        </w:rPr>
        <w:tab/>
      </w:r>
      <w:bookmarkStart w:id="12" w:name="_Toc124934904"/>
      <w:r w:rsidR="001919C8" w:rsidRPr="001919C8">
        <w:rPr>
          <w:rFonts w:ascii="Times New Roman" w:hAnsi="Times New Roman"/>
          <w:sz w:val="22"/>
          <w:szCs w:val="22"/>
        </w:rPr>
        <w:t xml:space="preserve">Timetable of implementation of the tasks, with dates and deadlines: </w:t>
      </w:r>
      <w:r w:rsidR="00DF5183">
        <w:rPr>
          <w:rFonts w:ascii="Times New Roman" w:hAnsi="Times New Roman"/>
          <w:sz w:val="22"/>
          <w:szCs w:val="22"/>
        </w:rPr>
        <w:t>70</w:t>
      </w:r>
      <w:r w:rsidR="001919C8" w:rsidRPr="001919C8">
        <w:rPr>
          <w:rFonts w:ascii="Times New Roman" w:hAnsi="Times New Roman"/>
          <w:sz w:val="22"/>
          <w:szCs w:val="22"/>
        </w:rPr>
        <w:t xml:space="preserve"> calendar days for supply, deliver, sight and install and commission the system and maintenance of a system until contract ends.</w:t>
      </w:r>
    </w:p>
    <w:p w14:paraId="1A770128" w14:textId="1E9D5B54" w:rsidR="0047783A" w:rsidRPr="003D6B6C" w:rsidRDefault="0047783A" w:rsidP="001919C8">
      <w:pPr>
        <w:ind w:left="1134" w:hanging="709"/>
        <w:jc w:val="both"/>
        <w:rPr>
          <w:rFonts w:ascii="Times New Roman" w:hAnsi="Times New Roman"/>
          <w:b/>
          <w:sz w:val="24"/>
          <w:szCs w:val="24"/>
        </w:rPr>
      </w:pPr>
      <w:r w:rsidRPr="003D6B6C">
        <w:rPr>
          <w:rFonts w:ascii="Times New Roman" w:hAnsi="Times New Roman"/>
          <w:b/>
          <w:sz w:val="24"/>
          <w:szCs w:val="24"/>
        </w:rPr>
        <w:t>Article 14</w:t>
      </w:r>
      <w:r w:rsidRPr="003D6B6C">
        <w:rPr>
          <w:rFonts w:ascii="Times New Roman" w:hAnsi="Times New Roman"/>
          <w:b/>
          <w:sz w:val="24"/>
          <w:szCs w:val="24"/>
        </w:rPr>
        <w:tab/>
        <w:t>Contractor</w:t>
      </w:r>
      <w:r w:rsidR="006A5F84" w:rsidRPr="003D6B6C">
        <w:rPr>
          <w:rFonts w:ascii="Times New Roman" w:hAnsi="Times New Roman"/>
          <w:b/>
          <w:sz w:val="24"/>
          <w:szCs w:val="24"/>
        </w:rPr>
        <w:t>’</w:t>
      </w:r>
      <w:r w:rsidRPr="003D6B6C">
        <w:rPr>
          <w:rFonts w:ascii="Times New Roman" w:hAnsi="Times New Roman"/>
          <w:b/>
          <w:sz w:val="24"/>
          <w:szCs w:val="24"/>
        </w:rPr>
        <w:t>s drawings</w:t>
      </w:r>
      <w:bookmarkEnd w:id="12"/>
    </w:p>
    <w:p w14:paraId="62741992" w14:textId="7F792E06" w:rsidR="0047783A" w:rsidRPr="003D6B6C" w:rsidRDefault="005B0129" w:rsidP="005D03AA">
      <w:pPr>
        <w:ind w:left="1134" w:hanging="709"/>
        <w:jc w:val="both"/>
        <w:rPr>
          <w:rFonts w:ascii="Times New Roman" w:hAnsi="Times New Roman"/>
          <w:sz w:val="22"/>
          <w:szCs w:val="22"/>
        </w:rPr>
      </w:pPr>
      <w:r w:rsidRPr="003D6B6C">
        <w:rPr>
          <w:rFonts w:ascii="Times New Roman" w:hAnsi="Times New Roman"/>
          <w:sz w:val="22"/>
          <w:szCs w:val="22"/>
        </w:rPr>
        <w:t>14.1</w:t>
      </w:r>
      <w:r w:rsidRPr="003D6B6C">
        <w:rPr>
          <w:rFonts w:ascii="Times New Roman" w:hAnsi="Times New Roman"/>
          <w:sz w:val="22"/>
          <w:szCs w:val="22"/>
        </w:rPr>
        <w:tab/>
      </w:r>
      <w:r w:rsidR="001919C8" w:rsidRPr="001919C8">
        <w:rPr>
          <w:rFonts w:ascii="Times New Roman" w:hAnsi="Times New Roman"/>
          <w:sz w:val="22"/>
          <w:szCs w:val="22"/>
        </w:rPr>
        <w:t>The contractor should submit a free style report on the execution of the installation</w:t>
      </w:r>
      <w:r w:rsidR="001919C8">
        <w:rPr>
          <w:rFonts w:ascii="Times New Roman" w:hAnsi="Times New Roman"/>
          <w:sz w:val="22"/>
          <w:szCs w:val="22"/>
        </w:rPr>
        <w:t>.</w:t>
      </w:r>
    </w:p>
    <w:p w14:paraId="1B05DF2B" w14:textId="0014A6D7" w:rsidR="0047783A" w:rsidRDefault="0047783A" w:rsidP="00B34179">
      <w:pPr>
        <w:spacing w:before="240"/>
        <w:ind w:left="1134" w:hanging="1134"/>
        <w:jc w:val="both"/>
        <w:rPr>
          <w:rFonts w:ascii="Times New Roman" w:hAnsi="Times New Roman"/>
          <w:b/>
          <w:sz w:val="24"/>
          <w:szCs w:val="24"/>
        </w:rPr>
      </w:pPr>
      <w:bookmarkStart w:id="13" w:name="_Toc124934905"/>
      <w:r w:rsidRPr="003D6B6C">
        <w:rPr>
          <w:rFonts w:ascii="Times New Roman" w:hAnsi="Times New Roman"/>
          <w:b/>
          <w:sz w:val="24"/>
          <w:szCs w:val="24"/>
        </w:rPr>
        <w:t>Article 15</w:t>
      </w:r>
      <w:r w:rsidR="007B4853" w:rsidRPr="003D6B6C">
        <w:rPr>
          <w:rFonts w:ascii="Times New Roman" w:hAnsi="Times New Roman"/>
          <w:b/>
          <w:sz w:val="24"/>
          <w:szCs w:val="24"/>
        </w:rPr>
        <w:tab/>
      </w:r>
      <w:r w:rsidR="005B0129" w:rsidRPr="003D6B6C">
        <w:rPr>
          <w:rFonts w:ascii="Times New Roman" w:hAnsi="Times New Roman"/>
          <w:b/>
          <w:sz w:val="24"/>
          <w:szCs w:val="24"/>
        </w:rPr>
        <w:t>Sufficiency of t</w:t>
      </w:r>
      <w:r w:rsidRPr="003D6B6C">
        <w:rPr>
          <w:rFonts w:ascii="Times New Roman" w:hAnsi="Times New Roman"/>
          <w:b/>
          <w:sz w:val="24"/>
          <w:szCs w:val="24"/>
        </w:rPr>
        <w:t>ender prices</w:t>
      </w:r>
      <w:bookmarkEnd w:id="13"/>
    </w:p>
    <w:p w14:paraId="53D3FA29" w14:textId="21A49189" w:rsidR="009F323B" w:rsidRPr="003D6B6C" w:rsidRDefault="009F323B" w:rsidP="00B5440B">
      <w:pPr>
        <w:jc w:val="both"/>
        <w:rPr>
          <w:rFonts w:ascii="Times New Roman" w:hAnsi="Times New Roman"/>
          <w:b/>
          <w:sz w:val="24"/>
          <w:szCs w:val="24"/>
        </w:rPr>
      </w:pPr>
      <w:r w:rsidRPr="009F323B">
        <w:rPr>
          <w:rFonts w:ascii="Times New Roman" w:hAnsi="Times New Roman"/>
          <w:sz w:val="22"/>
        </w:rPr>
        <w:t xml:space="preserve">The price of the supplies shall be that shown on the financial offer (specimen in Annex IV). </w:t>
      </w:r>
    </w:p>
    <w:p w14:paraId="35D9433B" w14:textId="77777777" w:rsidR="00C52305" w:rsidRPr="003D6B6C" w:rsidRDefault="00C52305" w:rsidP="00C52305">
      <w:pPr>
        <w:spacing w:before="240"/>
        <w:ind w:left="1134" w:hanging="1134"/>
        <w:jc w:val="both"/>
        <w:rPr>
          <w:rFonts w:ascii="Times New Roman" w:hAnsi="Times New Roman"/>
          <w:b/>
          <w:sz w:val="24"/>
          <w:szCs w:val="24"/>
        </w:rPr>
      </w:pPr>
      <w:r w:rsidRPr="003D6B6C">
        <w:rPr>
          <w:rFonts w:ascii="Times New Roman" w:hAnsi="Times New Roman"/>
          <w:b/>
          <w:sz w:val="24"/>
          <w:szCs w:val="24"/>
        </w:rPr>
        <w:t>Article 16</w:t>
      </w:r>
      <w:r w:rsidRPr="003D6B6C">
        <w:rPr>
          <w:rFonts w:ascii="Times New Roman" w:hAnsi="Times New Roman"/>
          <w:b/>
          <w:sz w:val="24"/>
          <w:szCs w:val="24"/>
        </w:rPr>
        <w:tab/>
        <w:t>Tax and customs arrangements</w:t>
      </w:r>
    </w:p>
    <w:p w14:paraId="3732A75C" w14:textId="77777777" w:rsidR="001919C8" w:rsidRPr="001919C8" w:rsidRDefault="00C52305" w:rsidP="001919C8">
      <w:pPr>
        <w:ind w:left="1134" w:hanging="709"/>
        <w:jc w:val="both"/>
        <w:rPr>
          <w:rFonts w:ascii="Times New Roman" w:hAnsi="Times New Roman"/>
          <w:sz w:val="22"/>
          <w:szCs w:val="22"/>
          <w:highlight w:val="yellow"/>
        </w:rPr>
      </w:pPr>
      <w:r w:rsidRPr="003D6B6C">
        <w:rPr>
          <w:rFonts w:ascii="Times New Roman" w:hAnsi="Times New Roman"/>
          <w:sz w:val="22"/>
          <w:szCs w:val="22"/>
        </w:rPr>
        <w:t>16.1</w:t>
      </w:r>
      <w:r w:rsidRPr="003D6B6C">
        <w:rPr>
          <w:rFonts w:ascii="Times New Roman" w:hAnsi="Times New Roman"/>
          <w:sz w:val="22"/>
          <w:szCs w:val="22"/>
        </w:rPr>
        <w:tab/>
      </w:r>
      <w:r w:rsidR="001919C8" w:rsidRPr="001919C8">
        <w:rPr>
          <w:rFonts w:ascii="Times New Roman" w:hAnsi="Times New Roman"/>
          <w:sz w:val="22"/>
          <w:szCs w:val="22"/>
        </w:rPr>
        <w:t>The terms of delivery of the goods shall be DDP (Delivered Duty Paid) – Incoterms 2020, International Chamber of Commerce.</w:t>
      </w:r>
    </w:p>
    <w:p w14:paraId="68BC2499" w14:textId="33514831" w:rsidR="00EB32E9" w:rsidRPr="003D6B6C" w:rsidRDefault="0047783A" w:rsidP="00B34179">
      <w:pPr>
        <w:spacing w:before="240"/>
        <w:ind w:left="1134" w:hanging="1134"/>
        <w:jc w:val="both"/>
        <w:rPr>
          <w:rFonts w:ascii="Times New Roman" w:hAnsi="Times New Roman"/>
          <w:b/>
          <w:sz w:val="24"/>
          <w:szCs w:val="24"/>
        </w:rPr>
      </w:pPr>
      <w:bookmarkStart w:id="14" w:name="_Toc124934907"/>
      <w:r w:rsidRPr="003D6B6C">
        <w:rPr>
          <w:rFonts w:ascii="Times New Roman" w:hAnsi="Times New Roman"/>
          <w:b/>
          <w:sz w:val="24"/>
          <w:szCs w:val="24"/>
        </w:rPr>
        <w:lastRenderedPageBreak/>
        <w:t>Article 18</w:t>
      </w:r>
      <w:r w:rsidRPr="003D6B6C">
        <w:rPr>
          <w:rFonts w:ascii="Times New Roman" w:hAnsi="Times New Roman"/>
          <w:b/>
          <w:sz w:val="24"/>
          <w:szCs w:val="24"/>
        </w:rPr>
        <w:tab/>
      </w:r>
      <w:r w:rsidR="00015C5E">
        <w:rPr>
          <w:rFonts w:ascii="Times New Roman" w:hAnsi="Times New Roman"/>
          <w:b/>
          <w:sz w:val="24"/>
          <w:szCs w:val="24"/>
        </w:rPr>
        <w:t xml:space="preserve">Delivery </w:t>
      </w:r>
      <w:r w:rsidRPr="003D6B6C">
        <w:rPr>
          <w:rFonts w:ascii="Times New Roman" w:hAnsi="Times New Roman"/>
          <w:b/>
          <w:sz w:val="24"/>
          <w:szCs w:val="24"/>
        </w:rPr>
        <w:t>order</w:t>
      </w:r>
      <w:bookmarkEnd w:id="14"/>
      <w:r w:rsidR="00EB32E9" w:rsidRPr="003D6B6C">
        <w:rPr>
          <w:rFonts w:ascii="Times New Roman" w:hAnsi="Times New Roman"/>
          <w:b/>
          <w:sz w:val="24"/>
          <w:szCs w:val="24"/>
        </w:rPr>
        <w:t xml:space="preserve"> </w:t>
      </w:r>
    </w:p>
    <w:p w14:paraId="3C7BBC71" w14:textId="1C836240" w:rsidR="00A13EB8" w:rsidRDefault="00EB32E9" w:rsidP="005D03AA">
      <w:pPr>
        <w:ind w:left="1134" w:hanging="709"/>
        <w:jc w:val="both"/>
        <w:rPr>
          <w:rFonts w:ascii="Times New Roman" w:hAnsi="Times New Roman"/>
          <w:sz w:val="22"/>
          <w:szCs w:val="22"/>
        </w:rPr>
      </w:pPr>
      <w:r w:rsidRPr="003D6B6C">
        <w:rPr>
          <w:rFonts w:ascii="Times New Roman" w:hAnsi="Times New Roman"/>
          <w:sz w:val="22"/>
          <w:szCs w:val="22"/>
        </w:rPr>
        <w:t>18.</w:t>
      </w:r>
      <w:r w:rsidR="00015C5E" w:rsidRPr="001919C8">
        <w:rPr>
          <w:rFonts w:ascii="Times New Roman" w:hAnsi="Times New Roman"/>
          <w:sz w:val="22"/>
          <w:szCs w:val="22"/>
        </w:rPr>
        <w:t>2</w:t>
      </w:r>
      <w:r w:rsidRPr="001919C8">
        <w:rPr>
          <w:rFonts w:ascii="Times New Roman" w:hAnsi="Times New Roman"/>
          <w:sz w:val="22"/>
          <w:szCs w:val="22"/>
        </w:rPr>
        <w:tab/>
        <w:t xml:space="preserve">The </w:t>
      </w:r>
      <w:r w:rsidR="00F60098" w:rsidRPr="001919C8">
        <w:rPr>
          <w:rFonts w:ascii="Times New Roman" w:hAnsi="Times New Roman"/>
          <w:sz w:val="22"/>
          <w:szCs w:val="22"/>
        </w:rPr>
        <w:t>c</w:t>
      </w:r>
      <w:r w:rsidRPr="001919C8">
        <w:rPr>
          <w:rFonts w:ascii="Times New Roman" w:hAnsi="Times New Roman"/>
          <w:sz w:val="22"/>
          <w:szCs w:val="22"/>
        </w:rPr>
        <w:t xml:space="preserve">ontracting </w:t>
      </w:r>
      <w:r w:rsidR="00F60098" w:rsidRPr="001919C8">
        <w:rPr>
          <w:rFonts w:ascii="Times New Roman" w:hAnsi="Times New Roman"/>
          <w:sz w:val="22"/>
          <w:szCs w:val="22"/>
        </w:rPr>
        <w:t>a</w:t>
      </w:r>
      <w:r w:rsidRPr="001919C8">
        <w:rPr>
          <w:rFonts w:ascii="Times New Roman" w:hAnsi="Times New Roman"/>
          <w:sz w:val="22"/>
          <w:szCs w:val="22"/>
        </w:rPr>
        <w:t xml:space="preserve">uthority </w:t>
      </w:r>
      <w:r w:rsidR="00551543" w:rsidRPr="001919C8">
        <w:rPr>
          <w:rFonts w:ascii="Times New Roman" w:hAnsi="Times New Roman"/>
          <w:sz w:val="22"/>
          <w:szCs w:val="22"/>
        </w:rPr>
        <w:t>sha</w:t>
      </w:r>
      <w:r w:rsidRPr="001919C8">
        <w:rPr>
          <w:rFonts w:ascii="Times New Roman" w:hAnsi="Times New Roman"/>
          <w:sz w:val="22"/>
          <w:szCs w:val="22"/>
        </w:rPr>
        <w:t xml:space="preserve">ll inform the </w:t>
      </w:r>
      <w:r w:rsidR="00F60098" w:rsidRPr="001919C8">
        <w:rPr>
          <w:rFonts w:ascii="Times New Roman" w:hAnsi="Times New Roman"/>
          <w:sz w:val="22"/>
          <w:szCs w:val="22"/>
        </w:rPr>
        <w:t>c</w:t>
      </w:r>
      <w:r w:rsidRPr="001919C8">
        <w:rPr>
          <w:rFonts w:ascii="Times New Roman" w:hAnsi="Times New Roman"/>
          <w:sz w:val="22"/>
          <w:szCs w:val="22"/>
        </w:rPr>
        <w:t xml:space="preserve">ontractor </w:t>
      </w:r>
      <w:r w:rsidR="00551543" w:rsidRPr="001919C8">
        <w:rPr>
          <w:rFonts w:ascii="Times New Roman" w:hAnsi="Times New Roman"/>
          <w:sz w:val="22"/>
          <w:szCs w:val="22"/>
        </w:rPr>
        <w:t xml:space="preserve">by </w:t>
      </w:r>
      <w:r w:rsidR="003E5CA0" w:rsidRPr="001919C8">
        <w:rPr>
          <w:rFonts w:ascii="Times New Roman" w:hAnsi="Times New Roman"/>
          <w:sz w:val="22"/>
          <w:szCs w:val="22"/>
        </w:rPr>
        <w:t>delivery</w:t>
      </w:r>
      <w:r w:rsidR="00551543" w:rsidRPr="001919C8">
        <w:rPr>
          <w:rFonts w:ascii="Times New Roman" w:hAnsi="Times New Roman"/>
          <w:sz w:val="22"/>
          <w:szCs w:val="22"/>
        </w:rPr>
        <w:t xml:space="preserve"> order </w:t>
      </w:r>
      <w:r w:rsidRPr="001919C8">
        <w:rPr>
          <w:rFonts w:ascii="Times New Roman" w:hAnsi="Times New Roman"/>
          <w:sz w:val="22"/>
          <w:szCs w:val="22"/>
        </w:rPr>
        <w:t xml:space="preserve">of the date on which </w:t>
      </w:r>
      <w:r w:rsidR="00015C5E" w:rsidRPr="001919C8">
        <w:rPr>
          <w:rFonts w:ascii="Times New Roman" w:hAnsi="Times New Roman"/>
          <w:sz w:val="22"/>
          <w:szCs w:val="22"/>
        </w:rPr>
        <w:t>delivery of the goods/</w:t>
      </w:r>
      <w:r w:rsidRPr="001919C8">
        <w:rPr>
          <w:rFonts w:ascii="Times New Roman" w:hAnsi="Times New Roman"/>
          <w:sz w:val="22"/>
          <w:szCs w:val="22"/>
        </w:rPr>
        <w:t>implementation of the tasks shall begin</w:t>
      </w:r>
      <w:r w:rsidR="00551543" w:rsidRPr="001919C8">
        <w:rPr>
          <w:rFonts w:ascii="Times New Roman" w:hAnsi="Times New Roman"/>
          <w:sz w:val="22"/>
          <w:szCs w:val="22"/>
        </w:rPr>
        <w:t>.</w:t>
      </w:r>
    </w:p>
    <w:p w14:paraId="40415148" w14:textId="00E142B9" w:rsidR="0047783A" w:rsidRPr="003D6B6C" w:rsidRDefault="0047783A" w:rsidP="00B34179">
      <w:pPr>
        <w:spacing w:before="240"/>
        <w:ind w:left="1134" w:hanging="1134"/>
        <w:jc w:val="both"/>
        <w:rPr>
          <w:rFonts w:ascii="Times New Roman" w:hAnsi="Times New Roman"/>
          <w:b/>
          <w:sz w:val="24"/>
          <w:szCs w:val="24"/>
        </w:rPr>
      </w:pPr>
      <w:bookmarkStart w:id="15" w:name="_Toc124934908"/>
      <w:r w:rsidRPr="003D6B6C">
        <w:rPr>
          <w:rFonts w:ascii="Times New Roman" w:hAnsi="Times New Roman"/>
          <w:b/>
          <w:sz w:val="24"/>
          <w:szCs w:val="24"/>
        </w:rPr>
        <w:t>Article 19</w:t>
      </w:r>
      <w:r w:rsidRPr="003D6B6C">
        <w:rPr>
          <w:rFonts w:ascii="Times New Roman" w:hAnsi="Times New Roman"/>
          <w:b/>
          <w:sz w:val="24"/>
          <w:szCs w:val="24"/>
        </w:rPr>
        <w:tab/>
        <w:t xml:space="preserve">Period of </w:t>
      </w:r>
      <w:r w:rsidR="00D662AA" w:rsidRPr="003D6B6C">
        <w:rPr>
          <w:rFonts w:ascii="Times New Roman" w:hAnsi="Times New Roman"/>
          <w:b/>
          <w:sz w:val="24"/>
          <w:szCs w:val="24"/>
        </w:rPr>
        <w:t>i</w:t>
      </w:r>
      <w:r w:rsidRPr="003D6B6C">
        <w:rPr>
          <w:rFonts w:ascii="Times New Roman" w:hAnsi="Times New Roman"/>
          <w:b/>
          <w:sz w:val="24"/>
          <w:szCs w:val="24"/>
        </w:rPr>
        <w:t>mplementation</w:t>
      </w:r>
      <w:bookmarkEnd w:id="15"/>
      <w:r w:rsidRPr="003D6B6C">
        <w:rPr>
          <w:rFonts w:ascii="Times New Roman" w:hAnsi="Times New Roman"/>
          <w:b/>
          <w:sz w:val="24"/>
          <w:szCs w:val="24"/>
        </w:rPr>
        <w:t xml:space="preserve"> of the tasks</w:t>
      </w:r>
    </w:p>
    <w:p w14:paraId="513EDC65" w14:textId="7041F9A6" w:rsidR="00BD1517" w:rsidRDefault="0047783A" w:rsidP="00B5440B">
      <w:pPr>
        <w:spacing w:before="0"/>
        <w:ind w:left="1134" w:hanging="709"/>
        <w:jc w:val="both"/>
        <w:rPr>
          <w:rFonts w:ascii="Times New Roman" w:hAnsi="Times New Roman"/>
          <w:sz w:val="22"/>
        </w:rPr>
      </w:pPr>
      <w:r w:rsidRPr="003D6B6C">
        <w:rPr>
          <w:rFonts w:ascii="Times New Roman" w:hAnsi="Times New Roman"/>
          <w:sz w:val="22"/>
          <w:szCs w:val="22"/>
        </w:rPr>
        <w:t>19.1</w:t>
      </w:r>
      <w:r w:rsidRPr="003D6B6C">
        <w:rPr>
          <w:rFonts w:ascii="Times New Roman" w:hAnsi="Times New Roman"/>
          <w:b/>
          <w:sz w:val="22"/>
          <w:szCs w:val="22"/>
        </w:rPr>
        <w:tab/>
      </w:r>
      <w:r w:rsidRPr="001919C8">
        <w:rPr>
          <w:rFonts w:ascii="Times New Roman" w:hAnsi="Times New Roman"/>
          <w:sz w:val="22"/>
          <w:szCs w:val="22"/>
        </w:rPr>
        <w:t xml:space="preserve">Specify the </w:t>
      </w:r>
      <w:r w:rsidR="00BD1517" w:rsidRPr="001919C8">
        <w:rPr>
          <w:rFonts w:ascii="Times New Roman" w:hAnsi="Times New Roman"/>
          <w:bCs/>
          <w:sz w:val="22"/>
        </w:rPr>
        <w:t>time limit for delivery</w:t>
      </w:r>
      <w:r w:rsidR="003933E2" w:rsidRPr="001919C8">
        <w:rPr>
          <w:rFonts w:ascii="Times New Roman" w:hAnsi="Times New Roman"/>
          <w:bCs/>
          <w:sz w:val="22"/>
        </w:rPr>
        <w:t xml:space="preserve"> and</w:t>
      </w:r>
      <w:r w:rsidR="003933E2" w:rsidRPr="001919C8">
        <w:rPr>
          <w:rFonts w:ascii="Times New Roman" w:hAnsi="Times New Roman"/>
          <w:sz w:val="22"/>
        </w:rPr>
        <w:t xml:space="preserve"> </w:t>
      </w:r>
      <w:r w:rsidRPr="001919C8">
        <w:rPr>
          <w:rFonts w:ascii="Times New Roman" w:hAnsi="Times New Roman"/>
          <w:sz w:val="22"/>
          <w:szCs w:val="22"/>
        </w:rPr>
        <w:t xml:space="preserve">implementation period of the tasks in calendar days </w:t>
      </w:r>
      <w:r w:rsidR="00E0295D" w:rsidRPr="001919C8">
        <w:rPr>
          <w:rFonts w:ascii="Times New Roman" w:hAnsi="Times New Roman"/>
          <w:sz w:val="22"/>
          <w:szCs w:val="22"/>
        </w:rPr>
        <w:t xml:space="preserve">in relation </w:t>
      </w:r>
      <w:r w:rsidRPr="001919C8">
        <w:rPr>
          <w:rFonts w:ascii="Times New Roman" w:hAnsi="Times New Roman"/>
          <w:sz w:val="22"/>
          <w:szCs w:val="22"/>
        </w:rPr>
        <w:t xml:space="preserve">to the date stipulated in the previous </w:t>
      </w:r>
      <w:r w:rsidR="00F60098" w:rsidRPr="001919C8">
        <w:rPr>
          <w:rFonts w:ascii="Times New Roman" w:hAnsi="Times New Roman"/>
          <w:sz w:val="22"/>
          <w:szCs w:val="22"/>
        </w:rPr>
        <w:t>a</w:t>
      </w:r>
      <w:r w:rsidRPr="001919C8">
        <w:rPr>
          <w:rFonts w:ascii="Times New Roman" w:hAnsi="Times New Roman"/>
          <w:sz w:val="22"/>
          <w:szCs w:val="22"/>
        </w:rPr>
        <w:t>rticle</w:t>
      </w:r>
      <w:r w:rsidR="003E5CA0" w:rsidRPr="001919C8">
        <w:rPr>
          <w:rFonts w:ascii="Times New Roman" w:hAnsi="Times New Roman"/>
          <w:sz w:val="22"/>
          <w:szCs w:val="22"/>
        </w:rPr>
        <w:t xml:space="preserve">. </w:t>
      </w:r>
    </w:p>
    <w:p w14:paraId="14FE33CD" w14:textId="28D6C2CA" w:rsidR="00A13EB8" w:rsidRDefault="00A13EB8" w:rsidP="00B5440B">
      <w:pPr>
        <w:spacing w:before="0"/>
        <w:ind w:left="1134"/>
        <w:jc w:val="both"/>
        <w:rPr>
          <w:rFonts w:ascii="Times New Roman" w:hAnsi="Times New Roman"/>
          <w:sz w:val="22"/>
          <w:szCs w:val="22"/>
        </w:rPr>
      </w:pPr>
      <w:r>
        <w:rPr>
          <w:rFonts w:ascii="Times New Roman" w:hAnsi="Times New Roman"/>
          <w:sz w:val="22"/>
        </w:rPr>
        <w:t>T</w:t>
      </w:r>
      <w:r w:rsidRPr="0043240C">
        <w:rPr>
          <w:rFonts w:ascii="Times New Roman" w:hAnsi="Times New Roman"/>
          <w:sz w:val="22"/>
        </w:rPr>
        <w:t xml:space="preserve">he </w:t>
      </w:r>
      <w:r w:rsidRPr="00772E0E">
        <w:rPr>
          <w:rFonts w:ascii="Times New Roman" w:hAnsi="Times New Roman"/>
          <w:b/>
          <w:sz w:val="22"/>
        </w:rPr>
        <w:t>time limits for delivery</w:t>
      </w:r>
      <w:r w:rsidRPr="0043240C">
        <w:rPr>
          <w:rFonts w:ascii="Times New Roman" w:hAnsi="Times New Roman"/>
          <w:sz w:val="22"/>
        </w:rPr>
        <w:t xml:space="preserve"> shall be </w:t>
      </w:r>
      <w:r w:rsidR="0043549B">
        <w:rPr>
          <w:rFonts w:ascii="Times New Roman" w:hAnsi="Times New Roman"/>
          <w:sz w:val="22"/>
        </w:rPr>
        <w:t>1</w:t>
      </w:r>
      <w:r w:rsidR="00AA0E20">
        <w:rPr>
          <w:rFonts w:ascii="Times New Roman" w:hAnsi="Times New Roman"/>
          <w:sz w:val="22"/>
        </w:rPr>
        <w:t>9</w:t>
      </w:r>
      <w:r w:rsidR="0043549B">
        <w:rPr>
          <w:rFonts w:ascii="Times New Roman" w:hAnsi="Times New Roman"/>
          <w:sz w:val="22"/>
        </w:rPr>
        <w:t>.11.2025</w:t>
      </w:r>
      <w:r w:rsidR="00BD1517">
        <w:rPr>
          <w:rFonts w:ascii="Times New Roman" w:hAnsi="Times New Roman"/>
          <w:sz w:val="22"/>
        </w:rPr>
        <w:t>.</w:t>
      </w:r>
    </w:p>
    <w:p w14:paraId="05A032BE" w14:textId="4215444A" w:rsidR="00E55D87" w:rsidRPr="003D6B6C" w:rsidRDefault="00A13EB8" w:rsidP="00B5440B">
      <w:pPr>
        <w:pStyle w:val="CommentText"/>
        <w:ind w:left="1134"/>
        <w:rPr>
          <w:rFonts w:ascii="Times New Roman" w:hAnsi="Times New Roman"/>
          <w:b/>
          <w:sz w:val="22"/>
          <w:szCs w:val="22"/>
        </w:rPr>
      </w:pPr>
      <w:r w:rsidRPr="0043240C">
        <w:rPr>
          <w:rFonts w:ascii="Times New Roman" w:hAnsi="Times New Roman"/>
          <w:sz w:val="22"/>
        </w:rPr>
        <w:t xml:space="preserve">The </w:t>
      </w:r>
      <w:r w:rsidRPr="00772E0E">
        <w:rPr>
          <w:rFonts w:ascii="Times New Roman" w:hAnsi="Times New Roman"/>
          <w:b/>
          <w:sz w:val="22"/>
        </w:rPr>
        <w:t>implementation period of tasks</w:t>
      </w:r>
      <w:r w:rsidRPr="0043240C">
        <w:rPr>
          <w:rFonts w:ascii="Times New Roman" w:hAnsi="Times New Roman"/>
          <w:sz w:val="22"/>
        </w:rPr>
        <w:t xml:space="preserve"> shall</w:t>
      </w:r>
      <w:r w:rsidR="003933E2">
        <w:rPr>
          <w:rFonts w:ascii="Times New Roman" w:hAnsi="Times New Roman"/>
          <w:sz w:val="22"/>
        </w:rPr>
        <w:t xml:space="preserve"> be </w:t>
      </w:r>
      <w:r w:rsidR="0043549B">
        <w:rPr>
          <w:rFonts w:ascii="Times New Roman" w:hAnsi="Times New Roman"/>
          <w:sz w:val="22"/>
        </w:rPr>
        <w:t>70</w:t>
      </w:r>
      <w:r w:rsidR="003933E2">
        <w:rPr>
          <w:rFonts w:ascii="Times New Roman" w:hAnsi="Times New Roman"/>
          <w:sz w:val="22"/>
        </w:rPr>
        <w:t xml:space="preserve"> days</w:t>
      </w:r>
      <w:r w:rsidR="00A277E9">
        <w:rPr>
          <w:rFonts w:ascii="Times New Roman" w:hAnsi="Times New Roman"/>
          <w:sz w:val="22"/>
        </w:rPr>
        <w:t>.</w:t>
      </w:r>
    </w:p>
    <w:p w14:paraId="76351DF5" w14:textId="77777777" w:rsidR="0047783A" w:rsidRPr="003D6B6C" w:rsidRDefault="0047783A" w:rsidP="00B34179">
      <w:pPr>
        <w:spacing w:before="240"/>
        <w:ind w:left="1134" w:hanging="1134"/>
        <w:jc w:val="both"/>
        <w:rPr>
          <w:rFonts w:ascii="Times New Roman" w:hAnsi="Times New Roman"/>
          <w:b/>
          <w:sz w:val="24"/>
          <w:szCs w:val="24"/>
        </w:rPr>
      </w:pPr>
      <w:bookmarkStart w:id="16" w:name="_Toc124934912"/>
      <w:r w:rsidRPr="003D6B6C">
        <w:rPr>
          <w:rFonts w:ascii="Times New Roman" w:hAnsi="Times New Roman"/>
          <w:b/>
          <w:sz w:val="24"/>
          <w:szCs w:val="24"/>
        </w:rPr>
        <w:t>Article 26</w:t>
      </w:r>
      <w:r w:rsidRPr="003D6B6C">
        <w:rPr>
          <w:rFonts w:ascii="Times New Roman" w:hAnsi="Times New Roman"/>
          <w:b/>
          <w:sz w:val="24"/>
          <w:szCs w:val="24"/>
        </w:rPr>
        <w:tab/>
      </w:r>
      <w:bookmarkEnd w:id="16"/>
      <w:r w:rsidR="005B0129" w:rsidRPr="003D6B6C">
        <w:rPr>
          <w:rFonts w:ascii="Times New Roman" w:hAnsi="Times New Roman"/>
          <w:b/>
          <w:sz w:val="24"/>
          <w:szCs w:val="24"/>
        </w:rPr>
        <w:t>General principles for payments</w:t>
      </w:r>
    </w:p>
    <w:p w14:paraId="6ECB3C62" w14:textId="6DF2AE6E" w:rsidR="0047783A" w:rsidRPr="003D6B6C" w:rsidRDefault="0047783A" w:rsidP="00B5440B">
      <w:pPr>
        <w:tabs>
          <w:tab w:val="right" w:pos="9885"/>
        </w:tabs>
        <w:spacing w:before="0"/>
        <w:ind w:left="1134" w:hanging="709"/>
        <w:jc w:val="both"/>
        <w:rPr>
          <w:rFonts w:ascii="Times New Roman" w:hAnsi="Times New Roman"/>
          <w:sz w:val="22"/>
          <w:szCs w:val="22"/>
        </w:rPr>
      </w:pPr>
      <w:r w:rsidRPr="003D6B6C">
        <w:rPr>
          <w:rFonts w:ascii="Times New Roman" w:hAnsi="Times New Roman"/>
          <w:sz w:val="22"/>
          <w:szCs w:val="22"/>
        </w:rPr>
        <w:t>26.1</w:t>
      </w:r>
      <w:r w:rsidRPr="003D6B6C">
        <w:rPr>
          <w:rFonts w:ascii="Times New Roman" w:hAnsi="Times New Roman"/>
          <w:sz w:val="22"/>
          <w:szCs w:val="22"/>
        </w:rPr>
        <w:tab/>
        <w:t xml:space="preserve">Payments </w:t>
      </w:r>
      <w:r w:rsidR="005B0129" w:rsidRPr="003D6B6C">
        <w:rPr>
          <w:rFonts w:ascii="Times New Roman" w:hAnsi="Times New Roman"/>
          <w:sz w:val="22"/>
          <w:szCs w:val="22"/>
        </w:rPr>
        <w:t xml:space="preserve">shall </w:t>
      </w:r>
      <w:r w:rsidRPr="003D6B6C">
        <w:rPr>
          <w:rFonts w:ascii="Times New Roman" w:hAnsi="Times New Roman"/>
          <w:sz w:val="22"/>
          <w:szCs w:val="22"/>
        </w:rPr>
        <w:t xml:space="preserve">be made </w:t>
      </w:r>
      <w:r w:rsidRPr="001919C8">
        <w:rPr>
          <w:rFonts w:ascii="Times New Roman" w:hAnsi="Times New Roman"/>
          <w:sz w:val="22"/>
          <w:szCs w:val="22"/>
        </w:rPr>
        <w:t>in</w:t>
      </w:r>
      <w:r w:rsidR="0049293D" w:rsidRPr="001919C8">
        <w:rPr>
          <w:rFonts w:ascii="Times New Roman" w:hAnsi="Times New Roman"/>
          <w:sz w:val="22"/>
          <w:szCs w:val="22"/>
        </w:rPr>
        <w:t xml:space="preserve"> </w:t>
      </w:r>
      <w:r w:rsidR="0017462C">
        <w:rPr>
          <w:rFonts w:ascii="Times New Roman" w:hAnsi="Times New Roman"/>
          <w:sz w:val="22"/>
          <w:szCs w:val="22"/>
        </w:rPr>
        <w:t xml:space="preserve">MKD, </w:t>
      </w:r>
      <w:r w:rsidR="0017462C" w:rsidRPr="0017462C">
        <w:rPr>
          <w:rFonts w:ascii="Times New Roman" w:hAnsi="Times New Roman"/>
          <w:sz w:val="22"/>
          <w:szCs w:val="22"/>
        </w:rPr>
        <w:t xml:space="preserve">only for indirect management in the following cases: (i) when legal or local constraints exceptionally impose using the </w:t>
      </w:r>
      <w:r w:rsidR="0017462C">
        <w:rPr>
          <w:rFonts w:ascii="Times New Roman" w:hAnsi="Times New Roman"/>
          <w:sz w:val="22"/>
          <w:szCs w:val="22"/>
        </w:rPr>
        <w:t>.</w:t>
      </w:r>
      <w:r w:rsidR="0017462C" w:rsidRPr="0017462C">
        <w:rPr>
          <w:rFonts w:ascii="Times New Roman" w:hAnsi="Times New Roman"/>
          <w:sz w:val="22"/>
          <w:szCs w:val="22"/>
        </w:rPr>
        <w:t>national currency</w:t>
      </w:r>
    </w:p>
    <w:p w14:paraId="05D86986" w14:textId="292FB027" w:rsidR="0047783A" w:rsidRPr="003D6B6C" w:rsidRDefault="00C70E2C" w:rsidP="00B5440B">
      <w:pPr>
        <w:tabs>
          <w:tab w:val="right" w:pos="9885"/>
        </w:tabs>
        <w:spacing w:before="0"/>
        <w:ind w:left="1134"/>
        <w:jc w:val="both"/>
        <w:rPr>
          <w:rFonts w:ascii="Times New Roman" w:hAnsi="Times New Roman"/>
          <w:sz w:val="22"/>
          <w:szCs w:val="22"/>
        </w:rPr>
      </w:pPr>
      <w:r w:rsidRPr="001919C8">
        <w:rPr>
          <w:rFonts w:ascii="Times New Roman" w:hAnsi="Times New Roman"/>
          <w:sz w:val="22"/>
          <w:szCs w:val="22"/>
        </w:rPr>
        <w:t>Pre-financing is not applicable to this contract</w:t>
      </w:r>
    </w:p>
    <w:p w14:paraId="09CCCA2B" w14:textId="50F4B072" w:rsidR="0047783A" w:rsidRPr="003D6B6C" w:rsidRDefault="0047783A" w:rsidP="00B5440B">
      <w:pPr>
        <w:spacing w:before="0"/>
        <w:ind w:left="1134"/>
        <w:jc w:val="both"/>
        <w:rPr>
          <w:rFonts w:ascii="Times New Roman" w:hAnsi="Times New Roman"/>
          <w:sz w:val="22"/>
          <w:szCs w:val="22"/>
        </w:rPr>
      </w:pPr>
      <w:r w:rsidRPr="003D6B6C">
        <w:rPr>
          <w:rFonts w:ascii="Times New Roman" w:hAnsi="Times New Roman"/>
          <w:sz w:val="22"/>
          <w:szCs w:val="22"/>
        </w:rPr>
        <w:t xml:space="preserve">Payments </w:t>
      </w:r>
      <w:r w:rsidR="005B0129" w:rsidRPr="003D6B6C">
        <w:rPr>
          <w:rFonts w:ascii="Times New Roman" w:hAnsi="Times New Roman"/>
          <w:sz w:val="22"/>
          <w:szCs w:val="22"/>
        </w:rPr>
        <w:t xml:space="preserve">shall </w:t>
      </w:r>
      <w:r w:rsidRPr="003D6B6C">
        <w:rPr>
          <w:rFonts w:ascii="Times New Roman" w:hAnsi="Times New Roman"/>
          <w:sz w:val="22"/>
          <w:szCs w:val="22"/>
        </w:rPr>
        <w:t xml:space="preserve">be authorised and made </w:t>
      </w:r>
      <w:r w:rsidRPr="001919C8">
        <w:rPr>
          <w:rFonts w:ascii="Times New Roman" w:hAnsi="Times New Roman"/>
          <w:sz w:val="22"/>
          <w:szCs w:val="22"/>
        </w:rPr>
        <w:t>by</w:t>
      </w:r>
      <w:r w:rsidR="001919C8" w:rsidRPr="001919C8">
        <w:rPr>
          <w:rFonts w:ascii="Times New Roman" w:hAnsi="Times New Roman"/>
          <w:sz w:val="22"/>
          <w:szCs w:val="22"/>
          <w:lang w:val="mk-MK"/>
        </w:rPr>
        <w:t xml:space="preserve"> </w:t>
      </w:r>
      <w:r w:rsidR="00F60098" w:rsidRPr="001919C8">
        <w:rPr>
          <w:rFonts w:ascii="Times New Roman" w:hAnsi="Times New Roman"/>
          <w:sz w:val="22"/>
          <w:szCs w:val="22"/>
        </w:rPr>
        <w:t>c</w:t>
      </w:r>
      <w:r w:rsidRPr="001919C8">
        <w:rPr>
          <w:rFonts w:ascii="Times New Roman" w:hAnsi="Times New Roman"/>
          <w:sz w:val="22"/>
          <w:szCs w:val="22"/>
        </w:rPr>
        <w:t xml:space="preserve">ontracting </w:t>
      </w:r>
      <w:r w:rsidR="00F60098" w:rsidRPr="001919C8">
        <w:rPr>
          <w:rFonts w:ascii="Times New Roman" w:hAnsi="Times New Roman"/>
          <w:sz w:val="22"/>
          <w:szCs w:val="22"/>
        </w:rPr>
        <w:t>a</w:t>
      </w:r>
      <w:r w:rsidRPr="001919C8">
        <w:rPr>
          <w:rFonts w:ascii="Times New Roman" w:hAnsi="Times New Roman"/>
          <w:sz w:val="22"/>
          <w:szCs w:val="22"/>
        </w:rPr>
        <w:t>uthority</w:t>
      </w:r>
      <w:r w:rsidR="001919C8" w:rsidRPr="001919C8">
        <w:rPr>
          <w:rFonts w:ascii="Times New Roman" w:hAnsi="Times New Roman"/>
          <w:sz w:val="22"/>
          <w:szCs w:val="22"/>
        </w:rPr>
        <w:t>.</w:t>
      </w:r>
    </w:p>
    <w:p w14:paraId="15339C96" w14:textId="52E46262" w:rsidR="008733D3" w:rsidRPr="003D6B6C" w:rsidRDefault="006D5CEE" w:rsidP="001919C8">
      <w:pPr>
        <w:spacing w:before="0"/>
        <w:ind w:left="1134" w:hanging="709"/>
        <w:jc w:val="both"/>
        <w:rPr>
          <w:rFonts w:ascii="Times New Roman" w:hAnsi="Times New Roman"/>
          <w:sz w:val="22"/>
          <w:szCs w:val="22"/>
        </w:rPr>
      </w:pPr>
      <w:r w:rsidRPr="003D6B6C">
        <w:rPr>
          <w:rFonts w:ascii="Times New Roman" w:hAnsi="Times New Roman"/>
          <w:sz w:val="22"/>
          <w:szCs w:val="22"/>
        </w:rPr>
        <w:t>26.3</w:t>
      </w:r>
      <w:r w:rsidRPr="003D6B6C">
        <w:rPr>
          <w:rFonts w:ascii="Times New Roman" w:hAnsi="Times New Roman"/>
          <w:sz w:val="22"/>
          <w:szCs w:val="22"/>
        </w:rPr>
        <w:tab/>
      </w:r>
      <w:r w:rsidR="001919C8" w:rsidRPr="001919C8">
        <w:rPr>
          <w:rFonts w:ascii="Times New Roman" w:hAnsi="Times New Roman"/>
          <w:sz w:val="22"/>
          <w:szCs w:val="22"/>
        </w:rPr>
        <w:t>By derogation, the final payment to the contractor of the amounts due shall be made within 90 days after receipt by the contracting authority of an invoice and of the application for the certificate of provisional acceptance</w:t>
      </w:r>
      <w:r w:rsidR="00A930BB">
        <w:rPr>
          <w:rFonts w:ascii="Times New Roman" w:hAnsi="Times New Roman"/>
          <w:sz w:val="22"/>
          <w:szCs w:val="22"/>
        </w:rPr>
        <w:t>.</w:t>
      </w:r>
    </w:p>
    <w:p w14:paraId="60E2B580" w14:textId="5C5B2430" w:rsidR="006A601D" w:rsidRPr="00A930BB" w:rsidRDefault="0047783A" w:rsidP="00A930BB">
      <w:pPr>
        <w:ind w:left="1134" w:hanging="709"/>
        <w:jc w:val="both"/>
        <w:rPr>
          <w:rFonts w:ascii="Times New Roman" w:hAnsi="Times New Roman"/>
          <w:color w:val="000000"/>
          <w:sz w:val="22"/>
          <w:szCs w:val="22"/>
        </w:rPr>
      </w:pPr>
      <w:r w:rsidRPr="003D6B6C">
        <w:rPr>
          <w:rFonts w:ascii="Times New Roman" w:hAnsi="Times New Roman"/>
          <w:sz w:val="22"/>
          <w:szCs w:val="22"/>
        </w:rPr>
        <w:t>26.9</w:t>
      </w:r>
      <w:r w:rsidRPr="003D6B6C">
        <w:rPr>
          <w:rFonts w:ascii="Times New Roman" w:hAnsi="Times New Roman"/>
          <w:b/>
          <w:sz w:val="22"/>
          <w:szCs w:val="22"/>
        </w:rPr>
        <w:tab/>
      </w:r>
      <w:r w:rsidR="00A930BB" w:rsidRPr="00A930BB">
        <w:rPr>
          <w:rFonts w:ascii="Times New Roman" w:hAnsi="Times New Roman"/>
          <w:color w:val="000000"/>
          <w:sz w:val="22"/>
          <w:szCs w:val="22"/>
        </w:rPr>
        <w:t>This Contract does not include a price revision clause.</w:t>
      </w:r>
    </w:p>
    <w:p w14:paraId="39D67CE4" w14:textId="77777777" w:rsidR="0047783A" w:rsidRPr="003D6B6C" w:rsidRDefault="0047783A" w:rsidP="00B34179">
      <w:pPr>
        <w:spacing w:before="240"/>
        <w:ind w:left="1134" w:hanging="1134"/>
        <w:jc w:val="both"/>
        <w:rPr>
          <w:rFonts w:ascii="Times New Roman" w:hAnsi="Times New Roman"/>
          <w:b/>
          <w:sz w:val="24"/>
          <w:szCs w:val="24"/>
        </w:rPr>
      </w:pPr>
      <w:bookmarkStart w:id="17" w:name="_Toc124934913"/>
      <w:r w:rsidRPr="003D6B6C">
        <w:rPr>
          <w:rFonts w:ascii="Times New Roman" w:hAnsi="Times New Roman"/>
          <w:b/>
          <w:sz w:val="24"/>
          <w:szCs w:val="24"/>
        </w:rPr>
        <w:t>Article 28</w:t>
      </w:r>
      <w:r w:rsidRPr="003D6B6C">
        <w:rPr>
          <w:rFonts w:ascii="Times New Roman" w:hAnsi="Times New Roman"/>
          <w:b/>
          <w:sz w:val="24"/>
          <w:szCs w:val="24"/>
        </w:rPr>
        <w:tab/>
        <w:t>Delayed payments</w:t>
      </w:r>
    </w:p>
    <w:p w14:paraId="3B64B1B3" w14:textId="0A059EEB" w:rsidR="0047783A" w:rsidRPr="003D6B6C" w:rsidRDefault="0047783A" w:rsidP="00A930BB">
      <w:pPr>
        <w:autoSpaceDE w:val="0"/>
        <w:autoSpaceDN w:val="0"/>
        <w:adjustRightInd w:val="0"/>
        <w:ind w:left="1134" w:hanging="709"/>
        <w:jc w:val="both"/>
        <w:rPr>
          <w:rFonts w:ascii="Times New Roman" w:hAnsi="Times New Roman"/>
          <w:snapToGrid/>
          <w:sz w:val="22"/>
          <w:szCs w:val="22"/>
          <w:lang w:eastAsia="en-GB"/>
        </w:rPr>
      </w:pPr>
      <w:r w:rsidRPr="003D6B6C">
        <w:rPr>
          <w:rFonts w:ascii="Times New Roman" w:hAnsi="Times New Roman"/>
          <w:sz w:val="22"/>
          <w:szCs w:val="22"/>
        </w:rPr>
        <w:t>28.</w:t>
      </w:r>
      <w:r w:rsidR="00866B17" w:rsidRPr="003D6B6C">
        <w:rPr>
          <w:rFonts w:ascii="Times New Roman" w:hAnsi="Times New Roman"/>
          <w:sz w:val="22"/>
          <w:szCs w:val="22"/>
        </w:rPr>
        <w:t>2</w:t>
      </w:r>
      <w:r w:rsidRPr="003D6B6C">
        <w:rPr>
          <w:rFonts w:ascii="Times New Roman" w:hAnsi="Times New Roman"/>
          <w:b/>
          <w:sz w:val="22"/>
          <w:szCs w:val="22"/>
        </w:rPr>
        <w:tab/>
      </w:r>
      <w:r w:rsidRPr="00A930BB">
        <w:rPr>
          <w:rFonts w:ascii="Times New Roman" w:hAnsi="Times New Roman"/>
          <w:snapToGrid/>
          <w:sz w:val="22"/>
          <w:szCs w:val="22"/>
          <w:lang w:eastAsia="en-GB"/>
        </w:rPr>
        <w:t xml:space="preserve">By derogation from Article 28.2 of the </w:t>
      </w:r>
      <w:r w:rsidR="00F60098" w:rsidRPr="00A930BB">
        <w:rPr>
          <w:rFonts w:ascii="Times New Roman" w:hAnsi="Times New Roman"/>
          <w:snapToGrid/>
          <w:sz w:val="22"/>
          <w:szCs w:val="22"/>
          <w:lang w:eastAsia="en-GB"/>
        </w:rPr>
        <w:t>g</w:t>
      </w:r>
      <w:r w:rsidRPr="00A930BB">
        <w:rPr>
          <w:rFonts w:ascii="Times New Roman" w:hAnsi="Times New Roman"/>
          <w:snapToGrid/>
          <w:sz w:val="22"/>
          <w:szCs w:val="22"/>
          <w:lang w:eastAsia="en-GB"/>
        </w:rPr>
        <w:t xml:space="preserve">eneral </w:t>
      </w:r>
      <w:r w:rsidR="00F60098" w:rsidRPr="00A930BB">
        <w:rPr>
          <w:rFonts w:ascii="Times New Roman" w:hAnsi="Times New Roman"/>
          <w:snapToGrid/>
          <w:sz w:val="22"/>
          <w:szCs w:val="22"/>
          <w:lang w:eastAsia="en-GB"/>
        </w:rPr>
        <w:t>c</w:t>
      </w:r>
      <w:r w:rsidRPr="00A930BB">
        <w:rPr>
          <w:rFonts w:ascii="Times New Roman" w:hAnsi="Times New Roman"/>
          <w:snapToGrid/>
          <w:sz w:val="22"/>
          <w:szCs w:val="22"/>
          <w:lang w:eastAsia="en-GB"/>
        </w:rPr>
        <w:t>onditions, o</w:t>
      </w:r>
      <w:r w:rsidRPr="00A930BB">
        <w:rPr>
          <w:rFonts w:ascii="Times New Roman" w:hAnsi="Times New Roman"/>
          <w:sz w:val="22"/>
          <w:szCs w:val="22"/>
        </w:rPr>
        <w:t>nce the deadline laid down in Article 2</w:t>
      </w:r>
      <w:r w:rsidR="00D83918" w:rsidRPr="00A930BB">
        <w:rPr>
          <w:rFonts w:ascii="Times New Roman" w:hAnsi="Times New Roman"/>
          <w:sz w:val="22"/>
          <w:szCs w:val="22"/>
        </w:rPr>
        <w:t>6.3</w:t>
      </w:r>
      <w:r w:rsidRPr="00A930BB">
        <w:rPr>
          <w:rFonts w:ascii="Times New Roman" w:hAnsi="Times New Roman"/>
          <w:sz w:val="22"/>
          <w:szCs w:val="22"/>
        </w:rPr>
        <w:t xml:space="preserve"> has expired, the </w:t>
      </w:r>
      <w:r w:rsidR="00F60098" w:rsidRPr="00A930BB">
        <w:rPr>
          <w:rFonts w:ascii="Times New Roman" w:hAnsi="Times New Roman"/>
          <w:sz w:val="22"/>
          <w:szCs w:val="22"/>
        </w:rPr>
        <w:t>c</w:t>
      </w:r>
      <w:r w:rsidRPr="00A930BB">
        <w:rPr>
          <w:rFonts w:ascii="Times New Roman" w:hAnsi="Times New Roman"/>
          <w:sz w:val="22"/>
          <w:szCs w:val="22"/>
        </w:rPr>
        <w:t xml:space="preserve">ontractor </w:t>
      </w:r>
      <w:r w:rsidR="00551543" w:rsidRPr="00A930BB">
        <w:rPr>
          <w:rFonts w:ascii="Times New Roman" w:hAnsi="Times New Roman"/>
          <w:sz w:val="22"/>
          <w:szCs w:val="22"/>
        </w:rPr>
        <w:t>sha</w:t>
      </w:r>
      <w:r w:rsidR="006D3BA1" w:rsidRPr="00A930BB">
        <w:rPr>
          <w:rFonts w:ascii="Times New Roman" w:hAnsi="Times New Roman"/>
          <w:sz w:val="22"/>
          <w:szCs w:val="22"/>
        </w:rPr>
        <w:t>ll,</w:t>
      </w:r>
      <w:r w:rsidRPr="00A930BB">
        <w:rPr>
          <w:rFonts w:ascii="Times New Roman" w:hAnsi="Times New Roman"/>
          <w:sz w:val="22"/>
          <w:szCs w:val="22"/>
        </w:rPr>
        <w:t xml:space="preserve"> upon demand, </w:t>
      </w:r>
      <w:r w:rsidR="006D3BA1" w:rsidRPr="00A930BB">
        <w:rPr>
          <w:rFonts w:ascii="Times New Roman" w:hAnsi="Times New Roman"/>
          <w:sz w:val="22"/>
          <w:szCs w:val="22"/>
        </w:rPr>
        <w:t xml:space="preserve">be entitled to late-payment interest </w:t>
      </w:r>
      <w:r w:rsidR="00117ADA" w:rsidRPr="00A930BB">
        <w:rPr>
          <w:rFonts w:ascii="Times New Roman" w:hAnsi="Times New Roman"/>
          <w:sz w:val="22"/>
          <w:szCs w:val="22"/>
        </w:rPr>
        <w:t xml:space="preserve">at the rate and for the period mentioned in the </w:t>
      </w:r>
      <w:r w:rsidR="00F60098" w:rsidRPr="00A930BB">
        <w:rPr>
          <w:rFonts w:ascii="Times New Roman" w:hAnsi="Times New Roman"/>
          <w:sz w:val="22"/>
          <w:szCs w:val="22"/>
        </w:rPr>
        <w:t>g</w:t>
      </w:r>
      <w:r w:rsidR="00117ADA" w:rsidRPr="00A930BB">
        <w:rPr>
          <w:rFonts w:ascii="Times New Roman" w:hAnsi="Times New Roman"/>
          <w:sz w:val="22"/>
          <w:szCs w:val="22"/>
        </w:rPr>
        <w:t xml:space="preserve">eneral </w:t>
      </w:r>
      <w:r w:rsidR="00F60098" w:rsidRPr="00A930BB">
        <w:rPr>
          <w:rFonts w:ascii="Times New Roman" w:hAnsi="Times New Roman"/>
          <w:sz w:val="22"/>
          <w:szCs w:val="22"/>
        </w:rPr>
        <w:t>c</w:t>
      </w:r>
      <w:r w:rsidR="00117ADA" w:rsidRPr="00A930BB">
        <w:rPr>
          <w:rFonts w:ascii="Times New Roman" w:hAnsi="Times New Roman"/>
          <w:sz w:val="22"/>
          <w:szCs w:val="22"/>
        </w:rPr>
        <w:t>onditions</w:t>
      </w:r>
      <w:r w:rsidR="006D3BA1" w:rsidRPr="00A930BB">
        <w:rPr>
          <w:rFonts w:ascii="Times New Roman" w:hAnsi="Times New Roman"/>
          <w:sz w:val="22"/>
          <w:szCs w:val="22"/>
        </w:rPr>
        <w:t xml:space="preserve">. The demand must be </w:t>
      </w:r>
      <w:r w:rsidRPr="00A930BB">
        <w:rPr>
          <w:rFonts w:ascii="Times New Roman" w:hAnsi="Times New Roman"/>
          <w:sz w:val="22"/>
          <w:szCs w:val="22"/>
        </w:rPr>
        <w:t>submitted within two months of receiving late payment.</w:t>
      </w:r>
    </w:p>
    <w:p w14:paraId="210201A9" w14:textId="4F7A92A8" w:rsidR="0047783A" w:rsidRDefault="0047783A" w:rsidP="00B34179">
      <w:pPr>
        <w:spacing w:before="240"/>
        <w:ind w:left="1134" w:hanging="1134"/>
        <w:jc w:val="both"/>
        <w:rPr>
          <w:rFonts w:ascii="Times New Roman" w:hAnsi="Times New Roman"/>
          <w:b/>
          <w:sz w:val="24"/>
          <w:szCs w:val="24"/>
        </w:rPr>
      </w:pPr>
      <w:r w:rsidRPr="003D6B6C">
        <w:rPr>
          <w:rFonts w:ascii="Times New Roman" w:hAnsi="Times New Roman"/>
          <w:b/>
          <w:sz w:val="24"/>
          <w:szCs w:val="24"/>
        </w:rPr>
        <w:t>Article 29</w:t>
      </w:r>
      <w:r w:rsidRPr="003D6B6C">
        <w:rPr>
          <w:rFonts w:ascii="Times New Roman" w:hAnsi="Times New Roman"/>
          <w:b/>
          <w:sz w:val="24"/>
          <w:szCs w:val="24"/>
        </w:rPr>
        <w:tab/>
        <w:t>Delivery</w:t>
      </w:r>
      <w:bookmarkEnd w:id="17"/>
    </w:p>
    <w:p w14:paraId="2C5926D3" w14:textId="45A98143" w:rsidR="00BD1517" w:rsidRPr="003D6B6C" w:rsidRDefault="00BD1517" w:rsidP="00B34179">
      <w:pPr>
        <w:spacing w:before="240"/>
        <w:ind w:left="1134" w:hanging="1134"/>
        <w:jc w:val="both"/>
        <w:rPr>
          <w:rFonts w:ascii="Times New Roman" w:hAnsi="Times New Roman"/>
          <w:b/>
          <w:sz w:val="24"/>
          <w:szCs w:val="24"/>
        </w:rPr>
      </w:pPr>
      <w:r w:rsidRPr="00B5440B">
        <w:rPr>
          <w:rFonts w:ascii="Times New Roman" w:hAnsi="Times New Roman"/>
          <w:sz w:val="22"/>
          <w:szCs w:val="22"/>
        </w:rPr>
        <w:t xml:space="preserve">29.1 </w:t>
      </w:r>
      <w:r>
        <w:rPr>
          <w:rFonts w:ascii="Times New Roman" w:hAnsi="Times New Roman"/>
          <w:sz w:val="22"/>
          <w:szCs w:val="22"/>
        </w:rPr>
        <w:t>T</w:t>
      </w:r>
      <w:r w:rsidRPr="00BD1517">
        <w:rPr>
          <w:rFonts w:ascii="Times New Roman" w:hAnsi="Times New Roman"/>
          <w:sz w:val="22"/>
          <w:szCs w:val="22"/>
        </w:rPr>
        <w:t>he Incoterm applicable shall be</w:t>
      </w:r>
      <w:r w:rsidR="00A930BB">
        <w:rPr>
          <w:rFonts w:ascii="Times New Roman" w:hAnsi="Times New Roman"/>
          <w:sz w:val="22"/>
          <w:szCs w:val="22"/>
        </w:rPr>
        <w:t xml:space="preserve"> </w:t>
      </w:r>
      <w:r w:rsidRPr="00A930BB">
        <w:rPr>
          <w:rFonts w:ascii="Times New Roman" w:hAnsi="Times New Roman"/>
          <w:sz w:val="22"/>
          <w:szCs w:val="22"/>
        </w:rPr>
        <w:t>DDP</w:t>
      </w:r>
      <w:r w:rsidRPr="00A930BB">
        <w:rPr>
          <w:rFonts w:ascii="Times New Roman" w:hAnsi="Times New Roman"/>
          <w:sz w:val="22"/>
          <w:vertAlign w:val="superscript"/>
        </w:rPr>
        <w:footnoteReference w:id="2"/>
      </w:r>
    </w:p>
    <w:p w14:paraId="64F05594" w14:textId="2DC70587" w:rsidR="00BD1517" w:rsidRPr="003D6B6C" w:rsidRDefault="00BD1517" w:rsidP="00B5440B">
      <w:pPr>
        <w:ind w:left="1134" w:hanging="708"/>
        <w:jc w:val="both"/>
        <w:rPr>
          <w:rFonts w:ascii="Times New Roman" w:hAnsi="Times New Roman"/>
          <w:b/>
          <w:sz w:val="22"/>
          <w:szCs w:val="22"/>
        </w:rPr>
      </w:pPr>
      <w:r>
        <w:rPr>
          <w:rFonts w:ascii="Times New Roman" w:hAnsi="Times New Roman"/>
          <w:sz w:val="22"/>
          <w:szCs w:val="22"/>
        </w:rPr>
        <w:t>29.4</w:t>
      </w:r>
      <w:r w:rsidR="009D0375">
        <w:rPr>
          <w:rFonts w:ascii="Times New Roman" w:hAnsi="Times New Roman"/>
          <w:sz w:val="22"/>
          <w:szCs w:val="22"/>
        </w:rPr>
        <w:tab/>
      </w:r>
      <w:r w:rsidRPr="0043240C">
        <w:rPr>
          <w:rFonts w:ascii="Times New Roman" w:hAnsi="Times New Roman"/>
          <w:sz w:val="22"/>
        </w:rPr>
        <w:t xml:space="preserve">The place of acceptance of the supplies shall be </w:t>
      </w:r>
      <w:r w:rsidR="00A930BB" w:rsidRPr="00A930BB">
        <w:rPr>
          <w:rFonts w:ascii="Times New Roman" w:hAnsi="Times New Roman"/>
          <w:sz w:val="22"/>
        </w:rPr>
        <w:t>at Municipality of Sveti Nikole urban bus stop facilities powered on sun power (street Filip 2 KP11699/1 and New city park KP 10925/1), bicycle and electric scooter stations whit solar power charger street Filip 2 KP 8565/2, near Sport Hall Car Samoil KP 9999/2, City Park Aleksandar Serafimov KP 10015/1, New city park KP 10925/1 and Bel Kamen settlement, Sveti Nikole KP 11211/1; bicycle seats for children at Municipality of Sveti Nikole</w:t>
      </w:r>
      <w:r>
        <w:rPr>
          <w:rFonts w:ascii="Times New Roman" w:hAnsi="Times New Roman"/>
          <w:sz w:val="22"/>
        </w:rPr>
        <w:t>.</w:t>
      </w:r>
    </w:p>
    <w:p w14:paraId="7C1E7DCB" w14:textId="77777777" w:rsidR="0047783A" w:rsidRPr="003D6B6C" w:rsidRDefault="0047783A" w:rsidP="00B34179">
      <w:pPr>
        <w:spacing w:before="240"/>
        <w:ind w:left="1134" w:hanging="1134"/>
        <w:jc w:val="both"/>
        <w:rPr>
          <w:rFonts w:ascii="Times New Roman" w:hAnsi="Times New Roman"/>
          <w:b/>
          <w:sz w:val="24"/>
          <w:szCs w:val="24"/>
        </w:rPr>
      </w:pPr>
      <w:bookmarkStart w:id="18" w:name="_Toc124934914"/>
      <w:r w:rsidRPr="003D6B6C">
        <w:rPr>
          <w:rFonts w:ascii="Times New Roman" w:hAnsi="Times New Roman"/>
          <w:b/>
          <w:sz w:val="24"/>
          <w:szCs w:val="24"/>
        </w:rPr>
        <w:t>Article 31</w:t>
      </w:r>
      <w:r w:rsidRPr="003D6B6C">
        <w:rPr>
          <w:rFonts w:ascii="Times New Roman" w:hAnsi="Times New Roman"/>
          <w:b/>
          <w:sz w:val="24"/>
          <w:szCs w:val="24"/>
        </w:rPr>
        <w:tab/>
        <w:t>Provisional acceptance</w:t>
      </w:r>
      <w:bookmarkEnd w:id="18"/>
    </w:p>
    <w:p w14:paraId="26936EB2" w14:textId="29528C08" w:rsidR="00724C93" w:rsidRPr="003D6B6C" w:rsidRDefault="0047783A" w:rsidP="0081258A">
      <w:pPr>
        <w:jc w:val="both"/>
        <w:rPr>
          <w:rFonts w:ascii="Times New Roman" w:hAnsi="Times New Roman"/>
          <w:sz w:val="22"/>
          <w:szCs w:val="22"/>
        </w:rPr>
      </w:pPr>
      <w:r w:rsidRPr="003D6B6C">
        <w:rPr>
          <w:rFonts w:ascii="Times New Roman" w:hAnsi="Times New Roman"/>
          <w:sz w:val="22"/>
          <w:szCs w:val="22"/>
        </w:rPr>
        <w:lastRenderedPageBreak/>
        <w:t xml:space="preserve">The </w:t>
      </w:r>
      <w:r w:rsidR="00F60098">
        <w:rPr>
          <w:rFonts w:ascii="Times New Roman" w:hAnsi="Times New Roman"/>
          <w:sz w:val="22"/>
          <w:szCs w:val="22"/>
        </w:rPr>
        <w:t>c</w:t>
      </w:r>
      <w:r w:rsidRPr="003D6B6C">
        <w:rPr>
          <w:rFonts w:ascii="Times New Roman" w:hAnsi="Times New Roman"/>
          <w:sz w:val="22"/>
          <w:szCs w:val="22"/>
        </w:rPr>
        <w:t xml:space="preserve">ertificate of </w:t>
      </w:r>
      <w:r w:rsidR="00F60098">
        <w:rPr>
          <w:rFonts w:ascii="Times New Roman" w:hAnsi="Times New Roman"/>
          <w:sz w:val="22"/>
          <w:szCs w:val="22"/>
        </w:rPr>
        <w:t>p</w:t>
      </w:r>
      <w:r w:rsidRPr="003D6B6C">
        <w:rPr>
          <w:rFonts w:ascii="Times New Roman" w:hAnsi="Times New Roman"/>
          <w:sz w:val="22"/>
          <w:szCs w:val="22"/>
        </w:rPr>
        <w:t xml:space="preserve">rovisional </w:t>
      </w:r>
      <w:r w:rsidR="00F60098">
        <w:rPr>
          <w:rFonts w:ascii="Times New Roman" w:hAnsi="Times New Roman"/>
          <w:sz w:val="22"/>
          <w:szCs w:val="22"/>
        </w:rPr>
        <w:t>a</w:t>
      </w:r>
      <w:r w:rsidRPr="003D6B6C">
        <w:rPr>
          <w:rFonts w:ascii="Times New Roman" w:hAnsi="Times New Roman"/>
          <w:sz w:val="22"/>
          <w:szCs w:val="22"/>
        </w:rPr>
        <w:t>cceptance must be issued using the template in Annex</w:t>
      </w:r>
      <w:r w:rsidR="001B55AC" w:rsidRPr="003D6B6C">
        <w:rPr>
          <w:rFonts w:ascii="Times New Roman" w:hAnsi="Times New Roman"/>
          <w:sz w:val="22"/>
          <w:szCs w:val="22"/>
        </w:rPr>
        <w:t> </w:t>
      </w:r>
      <w:r w:rsidRPr="003D6B6C">
        <w:rPr>
          <w:rFonts w:ascii="Times New Roman" w:hAnsi="Times New Roman"/>
          <w:sz w:val="22"/>
          <w:szCs w:val="22"/>
        </w:rPr>
        <w:t xml:space="preserve">C11. </w:t>
      </w:r>
    </w:p>
    <w:p w14:paraId="6D19FB26" w14:textId="77777777" w:rsidR="0047783A" w:rsidRPr="003D6B6C" w:rsidRDefault="0047783A" w:rsidP="00B34179">
      <w:pPr>
        <w:spacing w:before="240"/>
        <w:ind w:left="1134" w:hanging="1134"/>
        <w:jc w:val="both"/>
        <w:rPr>
          <w:rFonts w:ascii="Times New Roman" w:hAnsi="Times New Roman"/>
          <w:b/>
          <w:sz w:val="24"/>
          <w:szCs w:val="24"/>
        </w:rPr>
      </w:pPr>
      <w:bookmarkStart w:id="19" w:name="_Toc124934915"/>
      <w:r w:rsidRPr="003D6B6C">
        <w:rPr>
          <w:rFonts w:ascii="Times New Roman" w:hAnsi="Times New Roman"/>
          <w:b/>
          <w:sz w:val="24"/>
          <w:szCs w:val="24"/>
        </w:rPr>
        <w:t>Article 32</w:t>
      </w:r>
      <w:r w:rsidRPr="003D6B6C">
        <w:rPr>
          <w:rFonts w:ascii="Times New Roman" w:hAnsi="Times New Roman"/>
          <w:b/>
          <w:sz w:val="24"/>
          <w:szCs w:val="24"/>
        </w:rPr>
        <w:tab/>
        <w:t>Warranty</w:t>
      </w:r>
      <w:bookmarkEnd w:id="19"/>
      <w:r w:rsidR="00177A94" w:rsidRPr="003D6B6C">
        <w:rPr>
          <w:rFonts w:ascii="Times New Roman" w:hAnsi="Times New Roman"/>
          <w:b/>
          <w:sz w:val="24"/>
          <w:szCs w:val="24"/>
        </w:rPr>
        <w:t xml:space="preserve"> obligations</w:t>
      </w:r>
    </w:p>
    <w:p w14:paraId="18C4D014" w14:textId="763E46E6" w:rsidR="0047783A" w:rsidRPr="003D6B6C" w:rsidRDefault="00177A94" w:rsidP="006B145B">
      <w:pPr>
        <w:ind w:left="1134" w:hanging="708"/>
        <w:jc w:val="both"/>
        <w:rPr>
          <w:rFonts w:ascii="Times New Roman" w:hAnsi="Times New Roman"/>
          <w:sz w:val="22"/>
          <w:szCs w:val="22"/>
        </w:rPr>
      </w:pPr>
      <w:r w:rsidRPr="003D6B6C">
        <w:rPr>
          <w:rFonts w:ascii="Times New Roman" w:hAnsi="Times New Roman"/>
          <w:sz w:val="22"/>
          <w:szCs w:val="22"/>
        </w:rPr>
        <w:t>32.6</w:t>
      </w:r>
      <w:r w:rsidRPr="003D6B6C">
        <w:rPr>
          <w:rFonts w:ascii="Times New Roman" w:hAnsi="Times New Roman"/>
          <w:sz w:val="22"/>
          <w:szCs w:val="22"/>
        </w:rPr>
        <w:tab/>
      </w:r>
      <w:r w:rsidR="0081258A">
        <w:rPr>
          <w:rFonts w:ascii="Times New Roman" w:hAnsi="Times New Roman"/>
          <w:sz w:val="22"/>
          <w:szCs w:val="22"/>
        </w:rPr>
        <w:t>T</w:t>
      </w:r>
      <w:r w:rsidR="0081258A" w:rsidRPr="0081258A">
        <w:rPr>
          <w:rFonts w:ascii="Times New Roman" w:hAnsi="Times New Roman"/>
          <w:sz w:val="22"/>
          <w:szCs w:val="22"/>
        </w:rPr>
        <w:t>he Contractor has an obligation to deliver commercial warranty, specifying terms and conditions in details.</w:t>
      </w:r>
    </w:p>
    <w:p w14:paraId="516F443D" w14:textId="74B9E95B" w:rsidR="00DF7EE0" w:rsidRPr="003D6B6C" w:rsidRDefault="00DF7EE0" w:rsidP="006B145B">
      <w:pPr>
        <w:ind w:left="1134" w:hanging="708"/>
        <w:jc w:val="both"/>
        <w:rPr>
          <w:rFonts w:ascii="Times New Roman" w:hAnsi="Times New Roman"/>
          <w:sz w:val="22"/>
          <w:szCs w:val="22"/>
        </w:rPr>
      </w:pPr>
      <w:r w:rsidRPr="003D6B6C">
        <w:rPr>
          <w:rFonts w:ascii="Times New Roman" w:hAnsi="Times New Roman"/>
          <w:sz w:val="22"/>
          <w:szCs w:val="22"/>
        </w:rPr>
        <w:t>32.7</w:t>
      </w:r>
      <w:r w:rsidRPr="003D6B6C">
        <w:rPr>
          <w:rFonts w:ascii="Times New Roman" w:hAnsi="Times New Roman"/>
          <w:sz w:val="22"/>
          <w:szCs w:val="22"/>
        </w:rPr>
        <w:tab/>
        <w:t xml:space="preserve">The warranty must remain valid </w:t>
      </w:r>
      <w:r w:rsidRPr="0081258A">
        <w:rPr>
          <w:rFonts w:ascii="Times New Roman" w:hAnsi="Times New Roman"/>
          <w:sz w:val="22"/>
          <w:szCs w:val="22"/>
        </w:rPr>
        <w:t>for one year</w:t>
      </w:r>
      <w:r w:rsidR="0081258A" w:rsidRPr="0081258A">
        <w:rPr>
          <w:rFonts w:ascii="Times New Roman" w:hAnsi="Times New Roman"/>
          <w:sz w:val="22"/>
          <w:szCs w:val="22"/>
        </w:rPr>
        <w:t xml:space="preserve"> </w:t>
      </w:r>
      <w:r w:rsidRPr="0081258A">
        <w:rPr>
          <w:rFonts w:ascii="Times New Roman" w:hAnsi="Times New Roman"/>
          <w:sz w:val="22"/>
          <w:szCs w:val="22"/>
        </w:rPr>
        <w:t>after</w:t>
      </w:r>
      <w:r w:rsidRPr="003D6B6C">
        <w:rPr>
          <w:rFonts w:ascii="Times New Roman" w:hAnsi="Times New Roman"/>
          <w:sz w:val="22"/>
          <w:szCs w:val="22"/>
        </w:rPr>
        <w:t xml:space="preserve"> provisional acceptance.</w:t>
      </w:r>
    </w:p>
    <w:p w14:paraId="3499C21C" w14:textId="77777777" w:rsidR="0047783A" w:rsidRPr="003D6B6C" w:rsidRDefault="0047783A" w:rsidP="00B34179">
      <w:pPr>
        <w:spacing w:before="240"/>
        <w:ind w:left="1134" w:hanging="1134"/>
        <w:jc w:val="both"/>
        <w:rPr>
          <w:rFonts w:ascii="Times New Roman" w:hAnsi="Times New Roman"/>
          <w:b/>
          <w:sz w:val="24"/>
          <w:szCs w:val="24"/>
        </w:rPr>
      </w:pPr>
      <w:bookmarkStart w:id="20" w:name="_Toc119839451"/>
      <w:bookmarkStart w:id="21" w:name="_Toc124934916"/>
      <w:r w:rsidRPr="003D6B6C">
        <w:rPr>
          <w:rFonts w:ascii="Times New Roman" w:hAnsi="Times New Roman"/>
          <w:b/>
          <w:sz w:val="24"/>
          <w:szCs w:val="24"/>
        </w:rPr>
        <w:t>Article 33</w:t>
      </w:r>
      <w:r w:rsidRPr="003D6B6C">
        <w:rPr>
          <w:rFonts w:ascii="Times New Roman" w:hAnsi="Times New Roman"/>
          <w:b/>
          <w:sz w:val="24"/>
          <w:szCs w:val="24"/>
        </w:rPr>
        <w:tab/>
        <w:t>After-sales service</w:t>
      </w:r>
      <w:bookmarkEnd w:id="20"/>
      <w:bookmarkEnd w:id="21"/>
    </w:p>
    <w:p w14:paraId="09B87FDF" w14:textId="66CF7548" w:rsidR="0047783A" w:rsidRPr="003D6B6C" w:rsidRDefault="00177A94" w:rsidP="006B145B">
      <w:pPr>
        <w:ind w:left="1134" w:hanging="708"/>
        <w:jc w:val="both"/>
        <w:rPr>
          <w:rFonts w:ascii="Times New Roman" w:hAnsi="Times New Roman"/>
          <w:sz w:val="22"/>
          <w:szCs w:val="22"/>
        </w:rPr>
      </w:pPr>
      <w:r w:rsidRPr="003D6B6C">
        <w:rPr>
          <w:rFonts w:ascii="Times New Roman" w:hAnsi="Times New Roman"/>
          <w:sz w:val="22"/>
          <w:szCs w:val="22"/>
        </w:rPr>
        <w:t>33.1</w:t>
      </w:r>
      <w:r w:rsidRPr="003D6B6C">
        <w:rPr>
          <w:rFonts w:ascii="Times New Roman" w:hAnsi="Times New Roman"/>
          <w:sz w:val="22"/>
          <w:szCs w:val="22"/>
        </w:rPr>
        <w:tab/>
      </w:r>
      <w:r w:rsidR="0081258A" w:rsidRPr="0081258A">
        <w:rPr>
          <w:rFonts w:ascii="Times New Roman" w:hAnsi="Times New Roman"/>
          <w:sz w:val="22"/>
          <w:szCs w:val="22"/>
        </w:rPr>
        <w:t>The contractor has to undertake installation, maintenance and repair according to the commercial warranty (32.6), as well as to provide training in the use of the equipment.</w:t>
      </w:r>
    </w:p>
    <w:p w14:paraId="060E3D5F" w14:textId="77777777" w:rsidR="0047783A" w:rsidRPr="003D6B6C" w:rsidRDefault="0047783A" w:rsidP="00B34179">
      <w:pPr>
        <w:spacing w:before="240"/>
        <w:ind w:left="1134" w:hanging="1134"/>
        <w:jc w:val="both"/>
        <w:rPr>
          <w:rFonts w:ascii="Times New Roman" w:hAnsi="Times New Roman"/>
          <w:b/>
          <w:sz w:val="24"/>
          <w:szCs w:val="24"/>
        </w:rPr>
      </w:pPr>
      <w:bookmarkStart w:id="22" w:name="_Toc124934917"/>
      <w:r w:rsidRPr="003D6B6C">
        <w:rPr>
          <w:rFonts w:ascii="Times New Roman" w:hAnsi="Times New Roman"/>
          <w:b/>
          <w:sz w:val="24"/>
          <w:szCs w:val="24"/>
        </w:rPr>
        <w:t>Article 40</w:t>
      </w:r>
      <w:r w:rsidR="00EB45CB" w:rsidRPr="003D6B6C">
        <w:rPr>
          <w:rFonts w:ascii="Times New Roman" w:hAnsi="Times New Roman"/>
          <w:b/>
          <w:sz w:val="24"/>
          <w:szCs w:val="24"/>
        </w:rPr>
        <w:tab/>
      </w:r>
      <w:r w:rsidRPr="003D6B6C">
        <w:rPr>
          <w:rFonts w:ascii="Times New Roman" w:hAnsi="Times New Roman"/>
          <w:b/>
          <w:sz w:val="24"/>
          <w:szCs w:val="24"/>
        </w:rPr>
        <w:t>Settlement of disputes</w:t>
      </w:r>
      <w:bookmarkEnd w:id="22"/>
    </w:p>
    <w:p w14:paraId="7F30D5A7" w14:textId="0B676CA0" w:rsidR="0047783A" w:rsidRPr="003D6B6C" w:rsidRDefault="0047783A" w:rsidP="00B5440B">
      <w:pPr>
        <w:spacing w:before="0"/>
        <w:ind w:left="1134"/>
        <w:jc w:val="both"/>
        <w:rPr>
          <w:rFonts w:ascii="Times New Roman" w:hAnsi="Times New Roman"/>
          <w:sz w:val="22"/>
          <w:szCs w:val="22"/>
        </w:rPr>
      </w:pPr>
    </w:p>
    <w:p w14:paraId="0F81555E" w14:textId="4660326E" w:rsidR="0047783A" w:rsidRPr="003D6B6C" w:rsidRDefault="0047783A" w:rsidP="00B5440B">
      <w:pPr>
        <w:spacing w:before="0"/>
        <w:ind w:left="1134" w:hanging="708"/>
        <w:jc w:val="both"/>
        <w:rPr>
          <w:rFonts w:ascii="Times New Roman" w:hAnsi="Times New Roman"/>
          <w:sz w:val="22"/>
          <w:szCs w:val="22"/>
        </w:rPr>
      </w:pPr>
      <w:r w:rsidRPr="003D6B6C">
        <w:rPr>
          <w:rFonts w:ascii="Times New Roman" w:hAnsi="Times New Roman"/>
          <w:sz w:val="22"/>
          <w:szCs w:val="22"/>
        </w:rPr>
        <w:t>40.</w:t>
      </w:r>
      <w:r w:rsidR="00D83918" w:rsidRPr="003D6B6C">
        <w:rPr>
          <w:rFonts w:ascii="Times New Roman" w:hAnsi="Times New Roman"/>
          <w:sz w:val="22"/>
          <w:szCs w:val="22"/>
        </w:rPr>
        <w:t>4</w:t>
      </w:r>
      <w:r w:rsidRPr="003D6B6C">
        <w:rPr>
          <w:rFonts w:ascii="Times New Roman" w:hAnsi="Times New Roman"/>
          <w:sz w:val="22"/>
          <w:szCs w:val="22"/>
        </w:rPr>
        <w:tab/>
      </w:r>
      <w:r w:rsidRPr="00552410">
        <w:rPr>
          <w:rFonts w:ascii="Times New Roman" w:hAnsi="Times New Roman"/>
          <w:sz w:val="22"/>
          <w:szCs w:val="22"/>
        </w:rPr>
        <w:t xml:space="preserve">Any disputes arising out of or relating to this </w:t>
      </w:r>
      <w:r w:rsidR="00F60098" w:rsidRPr="00552410">
        <w:rPr>
          <w:rFonts w:ascii="Times New Roman" w:hAnsi="Times New Roman"/>
          <w:sz w:val="22"/>
          <w:szCs w:val="22"/>
        </w:rPr>
        <w:t>c</w:t>
      </w:r>
      <w:r w:rsidR="0097513D" w:rsidRPr="00552410">
        <w:rPr>
          <w:rFonts w:ascii="Times New Roman" w:hAnsi="Times New Roman"/>
          <w:sz w:val="22"/>
          <w:szCs w:val="22"/>
        </w:rPr>
        <w:t>ontract</w:t>
      </w:r>
      <w:r w:rsidRPr="00552410">
        <w:rPr>
          <w:rFonts w:ascii="Times New Roman" w:hAnsi="Times New Roman"/>
          <w:sz w:val="22"/>
          <w:szCs w:val="22"/>
        </w:rPr>
        <w:t xml:space="preserve"> which cannot be settled otherwise </w:t>
      </w:r>
      <w:r w:rsidR="00177A94" w:rsidRPr="00552410">
        <w:rPr>
          <w:rFonts w:ascii="Times New Roman" w:hAnsi="Times New Roman"/>
          <w:sz w:val="22"/>
          <w:szCs w:val="22"/>
        </w:rPr>
        <w:t xml:space="preserve">shall </w:t>
      </w:r>
      <w:r w:rsidRPr="00552410">
        <w:rPr>
          <w:rFonts w:ascii="Times New Roman" w:hAnsi="Times New Roman"/>
          <w:sz w:val="22"/>
          <w:szCs w:val="22"/>
        </w:rPr>
        <w:t xml:space="preserve">be referred to the exclusive jurisdiction of </w:t>
      </w:r>
      <w:r w:rsidR="00552410" w:rsidRPr="00552410">
        <w:rPr>
          <w:rFonts w:ascii="Times New Roman" w:hAnsi="Times New Roman"/>
          <w:sz w:val="22"/>
          <w:szCs w:val="22"/>
        </w:rPr>
        <w:t xml:space="preserve">Basic court Sveti Nikole </w:t>
      </w:r>
      <w:r w:rsidR="00686ACD" w:rsidRPr="00552410">
        <w:rPr>
          <w:rFonts w:ascii="Times New Roman" w:hAnsi="Times New Roman"/>
          <w:sz w:val="22"/>
          <w:szCs w:val="22"/>
        </w:rPr>
        <w:t xml:space="preserve">in accordance with </w:t>
      </w:r>
      <w:r w:rsidRPr="00552410">
        <w:rPr>
          <w:rFonts w:ascii="Times New Roman" w:hAnsi="Times New Roman"/>
          <w:sz w:val="22"/>
          <w:szCs w:val="22"/>
        </w:rPr>
        <w:t xml:space="preserve">the national legislation of </w:t>
      </w:r>
      <w:r w:rsidR="009A0E33" w:rsidRPr="00552410">
        <w:rPr>
          <w:rFonts w:ascii="Times New Roman" w:hAnsi="Times New Roman"/>
          <w:sz w:val="22"/>
          <w:szCs w:val="22"/>
        </w:rPr>
        <w:t xml:space="preserve">the state of </w:t>
      </w:r>
      <w:r w:rsidRPr="00552410">
        <w:rPr>
          <w:rFonts w:ascii="Times New Roman" w:hAnsi="Times New Roman"/>
          <w:sz w:val="22"/>
          <w:szCs w:val="22"/>
        </w:rPr>
        <w:t xml:space="preserve">the </w:t>
      </w:r>
      <w:r w:rsidR="00F60098" w:rsidRPr="00552410">
        <w:rPr>
          <w:rFonts w:ascii="Times New Roman" w:hAnsi="Times New Roman"/>
          <w:sz w:val="22"/>
          <w:szCs w:val="22"/>
        </w:rPr>
        <w:t>c</w:t>
      </w:r>
      <w:r w:rsidRPr="00552410">
        <w:rPr>
          <w:rFonts w:ascii="Times New Roman" w:hAnsi="Times New Roman"/>
          <w:sz w:val="22"/>
          <w:szCs w:val="22"/>
        </w:rPr>
        <w:t xml:space="preserve">ontracting </w:t>
      </w:r>
      <w:r w:rsidR="00F60098" w:rsidRPr="00552410">
        <w:rPr>
          <w:rFonts w:ascii="Times New Roman" w:hAnsi="Times New Roman"/>
          <w:sz w:val="22"/>
          <w:szCs w:val="22"/>
        </w:rPr>
        <w:t>a</w:t>
      </w:r>
      <w:r w:rsidRPr="00552410">
        <w:rPr>
          <w:rFonts w:ascii="Times New Roman" w:hAnsi="Times New Roman"/>
          <w:sz w:val="22"/>
          <w:szCs w:val="22"/>
        </w:rPr>
        <w:t>uthority.</w:t>
      </w:r>
    </w:p>
    <w:p w14:paraId="53F35545" w14:textId="1C0D7E49" w:rsidR="00407C90" w:rsidRPr="00552410" w:rsidRDefault="00407C90" w:rsidP="00B5440B">
      <w:pPr>
        <w:keepNext/>
        <w:keepLines/>
        <w:tabs>
          <w:tab w:val="left" w:pos="1134"/>
        </w:tabs>
        <w:spacing w:before="240" w:after="0"/>
        <w:ind w:left="1134" w:hanging="1134"/>
        <w:rPr>
          <w:rFonts w:ascii="Times New Roman" w:hAnsi="Times New Roman"/>
          <w:b/>
          <w:sz w:val="24"/>
          <w:szCs w:val="24"/>
        </w:rPr>
      </w:pPr>
      <w:r w:rsidRPr="00552410">
        <w:rPr>
          <w:rFonts w:ascii="Times New Roman" w:hAnsi="Times New Roman"/>
          <w:b/>
          <w:sz w:val="24"/>
          <w:szCs w:val="24"/>
        </w:rPr>
        <w:t>Article 44</w:t>
      </w:r>
      <w:r w:rsidRPr="00552410">
        <w:rPr>
          <w:rFonts w:ascii="Times New Roman" w:hAnsi="Times New Roman"/>
          <w:b/>
          <w:sz w:val="24"/>
          <w:szCs w:val="24"/>
        </w:rPr>
        <w:tab/>
        <w:t xml:space="preserve">Data </w:t>
      </w:r>
      <w:r w:rsidR="00686E07" w:rsidRPr="00552410">
        <w:rPr>
          <w:rFonts w:ascii="Times New Roman" w:hAnsi="Times New Roman"/>
          <w:b/>
          <w:sz w:val="24"/>
          <w:szCs w:val="24"/>
        </w:rPr>
        <w:t>p</w:t>
      </w:r>
      <w:r w:rsidRPr="00552410">
        <w:rPr>
          <w:rFonts w:ascii="Times New Roman" w:hAnsi="Times New Roman"/>
          <w:b/>
          <w:sz w:val="24"/>
          <w:szCs w:val="24"/>
        </w:rPr>
        <w:t>rotection</w:t>
      </w:r>
    </w:p>
    <w:p w14:paraId="21A6D968" w14:textId="7E8A772B" w:rsidR="00C05EBE" w:rsidRPr="00552410" w:rsidRDefault="00C05EBE" w:rsidP="00C05EBE">
      <w:pPr>
        <w:jc w:val="both"/>
        <w:rPr>
          <w:rFonts w:ascii="Times New Roman" w:hAnsi="Times New Roman"/>
          <w:sz w:val="22"/>
          <w:szCs w:val="22"/>
        </w:rPr>
      </w:pPr>
      <w:r w:rsidRPr="00552410">
        <w:rPr>
          <w:rFonts w:ascii="Times New Roman" w:hAnsi="Times New Roman"/>
          <w:sz w:val="22"/>
          <w:szCs w:val="22"/>
        </w:rPr>
        <w:t>For the purpose of</w:t>
      </w:r>
      <w:r w:rsidRPr="00552410">
        <w:rPr>
          <w:rFonts w:ascii="Times New Roman" w:hAnsi="Times New Roman"/>
          <w:color w:val="0000FF"/>
          <w:sz w:val="22"/>
          <w:szCs w:val="22"/>
          <w:u w:val="single"/>
        </w:rPr>
        <w:t xml:space="preserve"> </w:t>
      </w:r>
      <w:r w:rsidRPr="00552410">
        <w:rPr>
          <w:rFonts w:ascii="Times New Roman" w:hAnsi="Times New Roman"/>
          <w:sz w:val="22"/>
          <w:szCs w:val="22"/>
          <w:lang w:eastAsia="en-GB"/>
        </w:rPr>
        <w:t xml:space="preserve">Article 44 of the </w:t>
      </w:r>
      <w:r w:rsidRPr="00552410">
        <w:rPr>
          <w:rFonts w:ascii="Times New Roman" w:hAnsi="Times New Roman"/>
          <w:sz w:val="22"/>
          <w:szCs w:val="22"/>
        </w:rPr>
        <w:t>general conditions, for the part of the data transferred by the contracting authority to the European Commission:</w:t>
      </w:r>
    </w:p>
    <w:p w14:paraId="7EE57030" w14:textId="0B946E2F" w:rsidR="00C05EBE" w:rsidRPr="00B5440B" w:rsidRDefault="00C05EBE" w:rsidP="00552410">
      <w:pPr>
        <w:ind w:left="426"/>
        <w:jc w:val="both"/>
        <w:rPr>
          <w:rFonts w:ascii="Times New Roman" w:hAnsi="Times New Roman"/>
          <w:sz w:val="22"/>
          <w:szCs w:val="22"/>
        </w:rPr>
      </w:pPr>
      <w:r w:rsidRPr="00552410">
        <w:rPr>
          <w:rFonts w:ascii="Times New Roman" w:hAnsi="Times New Roman"/>
          <w:sz w:val="22"/>
          <w:szCs w:val="22"/>
        </w:rPr>
        <w:t>(a)</w:t>
      </w:r>
      <w:r w:rsidR="005A123C" w:rsidRPr="00552410">
        <w:rPr>
          <w:rFonts w:ascii="Times New Roman" w:hAnsi="Times New Roman"/>
          <w:sz w:val="22"/>
          <w:szCs w:val="22"/>
        </w:rPr>
        <w:tab/>
      </w:r>
      <w:r w:rsidRPr="00552410">
        <w:rPr>
          <w:rFonts w:ascii="Times New Roman" w:hAnsi="Times New Roman"/>
          <w:sz w:val="22"/>
          <w:szCs w:val="22"/>
        </w:rPr>
        <w:t>the controller for the processing of personal data carried out within the Commission is the head of contracts and finance unit R4 of DG Neighbourhood and Enlargement Negotiations</w:t>
      </w:r>
      <w:r w:rsidR="00552410" w:rsidRPr="00552410">
        <w:rPr>
          <w:rFonts w:ascii="Times New Roman" w:hAnsi="Times New Roman"/>
          <w:sz w:val="22"/>
          <w:szCs w:val="22"/>
        </w:rPr>
        <w:t>.</w:t>
      </w:r>
    </w:p>
    <w:p w14:paraId="4CB26B0B" w14:textId="16155D9D" w:rsidR="00C05EBE" w:rsidRPr="0051770F" w:rsidRDefault="00C05EBE" w:rsidP="00B5440B">
      <w:pPr>
        <w:spacing w:before="100" w:beforeAutospacing="1" w:after="100" w:afterAutospacing="1"/>
        <w:ind w:left="709" w:hanging="425"/>
        <w:rPr>
          <w:rFonts w:ascii="Times New Roman" w:hAnsi="Times New Roman"/>
          <w:color w:val="0563C1"/>
          <w:sz w:val="22"/>
          <w:szCs w:val="22"/>
          <w:u w:val="single"/>
          <w:lang w:val="sv-SE"/>
        </w:rPr>
      </w:pPr>
      <w:r w:rsidRPr="00B5440B">
        <w:rPr>
          <w:rFonts w:ascii="Times New Roman" w:hAnsi="Times New Roman"/>
          <w:sz w:val="22"/>
          <w:szCs w:val="22"/>
        </w:rPr>
        <w:t>(b)</w:t>
      </w:r>
      <w:r w:rsidR="005A123C" w:rsidRPr="00B5440B">
        <w:rPr>
          <w:rFonts w:ascii="Times New Roman" w:hAnsi="Times New Roman"/>
          <w:sz w:val="22"/>
          <w:szCs w:val="22"/>
        </w:rPr>
        <w:tab/>
      </w:r>
      <w:r w:rsidRPr="00B5440B">
        <w:rPr>
          <w:rFonts w:ascii="Times New Roman" w:hAnsi="Times New Roman"/>
          <w:sz w:val="22"/>
          <w:szCs w:val="22"/>
          <w:lang w:eastAsia="en-GB"/>
        </w:rPr>
        <w:t xml:space="preserve">the </w:t>
      </w:r>
      <w:r w:rsidR="00830347" w:rsidRPr="00830347">
        <w:rPr>
          <w:rFonts w:ascii="Times New Roman" w:hAnsi="Times New Roman"/>
          <w:sz w:val="22"/>
          <w:szCs w:val="22"/>
          <w:lang w:eastAsia="en-GB"/>
        </w:rPr>
        <w:t>privacy statement</w:t>
      </w:r>
      <w:r w:rsidR="00830347">
        <w:rPr>
          <w:rFonts w:ascii="Times New Roman" w:hAnsi="Times New Roman"/>
          <w:sz w:val="22"/>
          <w:szCs w:val="22"/>
          <w:lang w:eastAsia="en-GB"/>
        </w:rPr>
        <w:t xml:space="preserve"> </w:t>
      </w:r>
      <w:r w:rsidRPr="00B5440B">
        <w:rPr>
          <w:rFonts w:ascii="Times New Roman" w:hAnsi="Times New Roman"/>
          <w:sz w:val="22"/>
          <w:szCs w:val="22"/>
          <w:lang w:eastAsia="en-GB"/>
        </w:rPr>
        <w:t>is available at</w:t>
      </w:r>
      <w:r w:rsidRPr="00C05EBE">
        <w:rPr>
          <w:rFonts w:ascii="Times New Roman" w:hAnsi="Times New Roman"/>
          <w:sz w:val="22"/>
          <w:szCs w:val="22"/>
          <w:lang w:val="sv-SE"/>
        </w:rPr>
        <w:t xml:space="preserve"> </w:t>
      </w:r>
      <w:hyperlink r:id="rId9" w:anchor="Annexes-AnnexesA(Ch.2):General" w:history="1">
        <w:r w:rsidRPr="00C05EBE">
          <w:rPr>
            <w:rFonts w:ascii="Times New Roman" w:hAnsi="Times New Roman"/>
            <w:color w:val="0000FF"/>
            <w:sz w:val="22"/>
            <w:szCs w:val="22"/>
            <w:u w:val="single"/>
            <w:lang w:val="sv-SE"/>
          </w:rPr>
          <w:t>https://wikis.ec.europa.eu/display/ExactExternalWiki/Annexes#Annexes-AnnexesA(Ch.2):General</w:t>
        </w:r>
      </w:hyperlink>
      <w:r w:rsidR="0043240C">
        <w:rPr>
          <w:rFonts w:ascii="Times New Roman" w:hAnsi="Times New Roman"/>
          <w:color w:val="0000FF"/>
          <w:sz w:val="22"/>
          <w:szCs w:val="22"/>
          <w:u w:val="single"/>
          <w:lang w:val="sv-SE"/>
        </w:rPr>
        <w:t>]</w:t>
      </w:r>
    </w:p>
    <w:p w14:paraId="5F3FDACE" w14:textId="5853C854" w:rsidR="009F7E6A" w:rsidRDefault="009F7E6A" w:rsidP="00B5440B">
      <w:pPr>
        <w:ind w:left="567" w:hanging="567"/>
        <w:jc w:val="both"/>
        <w:rPr>
          <w:rFonts w:ascii="Times New Roman" w:hAnsi="Times New Roman"/>
          <w:sz w:val="22"/>
          <w:szCs w:val="22"/>
          <w:highlight w:val="lightGray"/>
        </w:rPr>
      </w:pPr>
      <w:r w:rsidRPr="00552410">
        <w:rPr>
          <w:rFonts w:ascii="Times New Roman" w:hAnsi="Times New Roman"/>
          <w:sz w:val="22"/>
          <w:szCs w:val="22"/>
        </w:rPr>
        <w:t>1.</w:t>
      </w:r>
      <w:r w:rsidR="005A123C" w:rsidRPr="00552410">
        <w:rPr>
          <w:rFonts w:ascii="Times New Roman" w:hAnsi="Times New Roman"/>
          <w:sz w:val="22"/>
          <w:szCs w:val="22"/>
        </w:rPr>
        <w:tab/>
      </w:r>
      <w:r w:rsidRPr="00552410">
        <w:rPr>
          <w:rFonts w:ascii="Times New Roman" w:hAnsi="Times New Roman"/>
          <w:sz w:val="22"/>
          <w:szCs w:val="22"/>
        </w:rPr>
        <w:t>Processing of personal data related to the implementation of the contract by the contracting authority takes place in accordance with the national legislation of the state of the contracting authority and with the provisions of the respective financing agreement.</w:t>
      </w:r>
    </w:p>
    <w:p w14:paraId="2FB9F325" w14:textId="213934C1" w:rsidR="009F7E6A" w:rsidRPr="00F4288C" w:rsidRDefault="009F7E6A" w:rsidP="00B5440B">
      <w:pPr>
        <w:ind w:left="567" w:hanging="567"/>
        <w:jc w:val="both"/>
        <w:rPr>
          <w:rFonts w:ascii="Times New Roman" w:hAnsi="Times New Roman"/>
          <w:sz w:val="22"/>
          <w:szCs w:val="22"/>
          <w:u w:val="single"/>
        </w:rPr>
      </w:pPr>
      <w:r w:rsidRPr="00552410">
        <w:rPr>
          <w:rFonts w:ascii="Times New Roman" w:hAnsi="Times New Roman"/>
          <w:sz w:val="22"/>
          <w:szCs w:val="22"/>
        </w:rPr>
        <w:t>2.</w:t>
      </w:r>
      <w:r w:rsidR="005A123C" w:rsidRPr="00552410">
        <w:rPr>
          <w:rFonts w:ascii="Times New Roman" w:hAnsi="Times New Roman"/>
          <w:sz w:val="22"/>
          <w:szCs w:val="22"/>
        </w:rPr>
        <w:tab/>
      </w:r>
      <w:r w:rsidRPr="00552410">
        <w:rPr>
          <w:rFonts w:ascii="Times New Roman" w:hAnsi="Times New Roman"/>
          <w:sz w:val="22"/>
          <w:szCs w:val="22"/>
        </w:rPr>
        <w:t xml:space="preserve">To the extent that the contract covers an action financed by the European Union, the Contracting Authority may share communications related to the implementation of the contract, with the European Commission. These exchanges shall be made to the Commission, solely for the purpose of allowing the latter to exercise its rights and obligations under the applicable legislative framework and under the financing agreement with the Partner country – contracting authority. The exchanges may involve transfers of personal data (such as names, contact details, signatures and CVs) of natural persons involved in the implementation of the contract (such as contractors, </w:t>
      </w:r>
      <w:r w:rsidR="00983FDE" w:rsidRPr="00552410">
        <w:rPr>
          <w:rFonts w:ascii="Times New Roman" w:hAnsi="Times New Roman"/>
          <w:sz w:val="22"/>
          <w:szCs w:val="22"/>
        </w:rPr>
        <w:t>personnel</w:t>
      </w:r>
      <w:r w:rsidRPr="00552410">
        <w:rPr>
          <w:rFonts w:ascii="Times New Roman" w:hAnsi="Times New Roman"/>
          <w:sz w:val="22"/>
          <w:szCs w:val="22"/>
        </w:rPr>
        <w:t xml:space="preserve">, experts, trainees, subcontractors, insurers, guarantors, auditors and legal counsel). In cases where the contractor is processing personal data in the context of the implementation of the contract, he/she shall accordingly inform the data subjects of the possible transmission of their data to the Commission. When personal data is transmitted to the Commission, the latter processes them in accordance with 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w:t>
      </w:r>
      <w:r w:rsidRPr="00552410">
        <w:rPr>
          <w:rFonts w:ascii="Times New Roman" w:hAnsi="Times New Roman"/>
          <w:sz w:val="22"/>
          <w:szCs w:val="22"/>
        </w:rPr>
        <w:lastRenderedPageBreak/>
        <w:t>45/2001 and Decision No 1247/2002/EC</w:t>
      </w:r>
      <w:r w:rsidRPr="00552410">
        <w:rPr>
          <w:rStyle w:val="FootnoteReference"/>
          <w:rFonts w:ascii="Times New Roman" w:hAnsi="Times New Roman"/>
          <w:sz w:val="22"/>
          <w:szCs w:val="22"/>
        </w:rPr>
        <w:footnoteReference w:id="3"/>
      </w:r>
      <w:r w:rsidRPr="00552410">
        <w:rPr>
          <w:rFonts w:ascii="Times New Roman" w:hAnsi="Times New Roman"/>
          <w:sz w:val="22"/>
          <w:szCs w:val="22"/>
        </w:rPr>
        <w:t xml:space="preserve"> and as detailed in the specific privacy statement published at ePRAG.</w:t>
      </w:r>
    </w:p>
    <w:p w14:paraId="016C5FE5" w14:textId="77777777" w:rsidR="001B55AC" w:rsidRPr="003D6B6C" w:rsidRDefault="001B55AC" w:rsidP="001B55AC">
      <w:pPr>
        <w:pStyle w:val="ListNumber"/>
        <w:numPr>
          <w:ilvl w:val="0"/>
          <w:numId w:val="0"/>
        </w:numPr>
        <w:spacing w:before="360" w:after="100" w:afterAutospacing="1"/>
        <w:ind w:left="1984" w:hanging="425"/>
        <w:jc w:val="center"/>
        <w:rPr>
          <w:sz w:val="22"/>
          <w:szCs w:val="22"/>
        </w:rPr>
      </w:pPr>
      <w:r w:rsidRPr="003D6B6C">
        <w:rPr>
          <w:sz w:val="22"/>
          <w:szCs w:val="22"/>
        </w:rPr>
        <w:t>* * *</w:t>
      </w:r>
    </w:p>
    <w:sectPr w:rsidR="001B55AC" w:rsidRPr="003D6B6C" w:rsidSect="00B5440B">
      <w:headerReference w:type="even" r:id="rId10"/>
      <w:headerReference w:type="default" r:id="rId11"/>
      <w:footerReference w:type="even" r:id="rId12"/>
      <w:footerReference w:type="default" r:id="rId13"/>
      <w:headerReference w:type="first" r:id="rId14"/>
      <w:footerReference w:type="first" r:id="rId15"/>
      <w:footnotePr>
        <w:numRestart w:val="eachPage"/>
      </w:footnotePr>
      <w:pgSz w:w="11906" w:h="16838"/>
      <w:pgMar w:top="1440" w:right="1440" w:bottom="1440" w:left="851" w:header="720" w:footer="568" w:gutter="56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7FD03" w14:textId="77777777" w:rsidR="00820D6E" w:rsidRPr="006A5F84" w:rsidRDefault="00820D6E">
      <w:r w:rsidRPr="006A5F84">
        <w:separator/>
      </w:r>
    </w:p>
  </w:endnote>
  <w:endnote w:type="continuationSeparator" w:id="0">
    <w:p w14:paraId="632999F4" w14:textId="77777777" w:rsidR="00820D6E" w:rsidRPr="006A5F84" w:rsidRDefault="00820D6E">
      <w:r w:rsidRPr="006A5F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 New Roman Bold">
    <w:panose1 w:val="02020803070505020304"/>
    <w:charset w:val="00"/>
    <w:family w:val="roman"/>
    <w:notTrueType/>
    <w:pitch w:val="default"/>
  </w:font>
  <w:font w:name="Optima">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3F24C" w14:textId="77777777" w:rsidR="00117ADA" w:rsidRDefault="00117ADA" w:rsidP="004778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3E34293" w14:textId="77777777" w:rsidR="00117ADA" w:rsidRDefault="00117ADA" w:rsidP="0047783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D2995" w14:textId="66634087" w:rsidR="007E36E3" w:rsidRPr="00FE689C" w:rsidRDefault="00CA1E77" w:rsidP="007E36E3">
    <w:pPr>
      <w:pStyle w:val="Footer"/>
      <w:tabs>
        <w:tab w:val="clear" w:pos="4320"/>
        <w:tab w:val="clear" w:pos="8640"/>
        <w:tab w:val="right" w:pos="8647"/>
      </w:tabs>
      <w:spacing w:after="0"/>
      <w:ind w:right="6"/>
      <w:rPr>
        <w:rStyle w:val="PageNumber"/>
        <w:rFonts w:ascii="Times New Roman" w:hAnsi="Times New Roman"/>
        <w:sz w:val="18"/>
        <w:szCs w:val="18"/>
        <w:lang w:val="en-GB"/>
      </w:rPr>
    </w:pPr>
    <w:r>
      <w:rPr>
        <w:rFonts w:ascii="Times New Roman" w:hAnsi="Times New Roman"/>
        <w:b/>
        <w:sz w:val="18"/>
        <w:lang w:val="en-GB"/>
      </w:rPr>
      <w:t>202</w:t>
    </w:r>
    <w:r w:rsidR="00C84FFB">
      <w:rPr>
        <w:rFonts w:ascii="Times New Roman" w:hAnsi="Times New Roman"/>
        <w:b/>
        <w:sz w:val="18"/>
        <w:lang w:val="en-GB"/>
      </w:rPr>
      <w:t>5</w:t>
    </w:r>
    <w:r w:rsidR="007E36E3" w:rsidRPr="00FE689C">
      <w:rPr>
        <w:rFonts w:ascii="Times New Roman" w:hAnsi="Times New Roman"/>
        <w:sz w:val="18"/>
        <w:szCs w:val="18"/>
        <w:lang w:val="en-GB"/>
      </w:rPr>
      <w:tab/>
    </w:r>
    <w:r w:rsidR="007E36E3" w:rsidRPr="00FE689C">
      <w:rPr>
        <w:rStyle w:val="PageNumber"/>
        <w:rFonts w:ascii="Times New Roman" w:hAnsi="Times New Roman"/>
        <w:sz w:val="18"/>
        <w:szCs w:val="18"/>
        <w:lang w:val="en-GB"/>
      </w:rPr>
      <w:t xml:space="preserve">Page </w:t>
    </w:r>
    <w:r w:rsidR="007E36E3" w:rsidRPr="009423FB">
      <w:rPr>
        <w:rStyle w:val="PageNumber"/>
        <w:rFonts w:ascii="Times New Roman" w:hAnsi="Times New Roman"/>
        <w:sz w:val="18"/>
        <w:szCs w:val="18"/>
      </w:rPr>
      <w:fldChar w:fldCharType="begin"/>
    </w:r>
    <w:r w:rsidR="007E36E3" w:rsidRPr="00FE689C">
      <w:rPr>
        <w:rStyle w:val="PageNumber"/>
        <w:rFonts w:ascii="Times New Roman" w:hAnsi="Times New Roman"/>
        <w:sz w:val="18"/>
        <w:szCs w:val="18"/>
        <w:lang w:val="en-GB"/>
      </w:rPr>
      <w:instrText xml:space="preserve"> PAGE </w:instrText>
    </w:r>
    <w:r w:rsidR="007E36E3" w:rsidRPr="009423FB">
      <w:rPr>
        <w:rStyle w:val="PageNumber"/>
        <w:rFonts w:ascii="Times New Roman" w:hAnsi="Times New Roman"/>
        <w:sz w:val="18"/>
        <w:szCs w:val="18"/>
      </w:rPr>
      <w:fldChar w:fldCharType="separate"/>
    </w:r>
    <w:r w:rsidR="003E5CA0">
      <w:rPr>
        <w:rStyle w:val="PageNumber"/>
        <w:rFonts w:ascii="Times New Roman" w:hAnsi="Times New Roman"/>
        <w:noProof/>
        <w:sz w:val="18"/>
        <w:szCs w:val="18"/>
        <w:lang w:val="en-GB"/>
      </w:rPr>
      <w:t>10</w:t>
    </w:r>
    <w:r w:rsidR="007E36E3" w:rsidRPr="009423FB">
      <w:rPr>
        <w:rStyle w:val="PageNumber"/>
        <w:rFonts w:ascii="Times New Roman" w:hAnsi="Times New Roman"/>
        <w:sz w:val="18"/>
        <w:szCs w:val="18"/>
      </w:rPr>
      <w:fldChar w:fldCharType="end"/>
    </w:r>
    <w:r w:rsidR="007E36E3" w:rsidRPr="00FE689C">
      <w:rPr>
        <w:rStyle w:val="PageNumber"/>
        <w:rFonts w:ascii="Times New Roman" w:hAnsi="Times New Roman"/>
        <w:sz w:val="18"/>
        <w:szCs w:val="18"/>
        <w:lang w:val="en-GB"/>
      </w:rPr>
      <w:t xml:space="preserve"> of </w:t>
    </w:r>
    <w:r w:rsidR="007E36E3" w:rsidRPr="009423FB">
      <w:rPr>
        <w:rStyle w:val="PageNumber"/>
        <w:rFonts w:ascii="Times New Roman" w:hAnsi="Times New Roman"/>
        <w:sz w:val="18"/>
        <w:szCs w:val="18"/>
      </w:rPr>
      <w:fldChar w:fldCharType="begin"/>
    </w:r>
    <w:r w:rsidR="007E36E3" w:rsidRPr="00FE689C">
      <w:rPr>
        <w:rStyle w:val="PageNumber"/>
        <w:rFonts w:ascii="Times New Roman" w:hAnsi="Times New Roman"/>
        <w:sz w:val="18"/>
        <w:szCs w:val="18"/>
        <w:lang w:val="en-GB"/>
      </w:rPr>
      <w:instrText xml:space="preserve"> NUMPAGES </w:instrText>
    </w:r>
    <w:r w:rsidR="007E36E3" w:rsidRPr="009423FB">
      <w:rPr>
        <w:rStyle w:val="PageNumber"/>
        <w:rFonts w:ascii="Times New Roman" w:hAnsi="Times New Roman"/>
        <w:sz w:val="18"/>
        <w:szCs w:val="18"/>
      </w:rPr>
      <w:fldChar w:fldCharType="separate"/>
    </w:r>
    <w:r w:rsidR="003E5CA0">
      <w:rPr>
        <w:rStyle w:val="PageNumber"/>
        <w:rFonts w:ascii="Times New Roman" w:hAnsi="Times New Roman"/>
        <w:noProof/>
        <w:sz w:val="18"/>
        <w:szCs w:val="18"/>
        <w:lang w:val="en-GB"/>
      </w:rPr>
      <w:t>14</w:t>
    </w:r>
    <w:r w:rsidR="007E36E3" w:rsidRPr="009423FB">
      <w:rPr>
        <w:rStyle w:val="PageNumber"/>
        <w:rFonts w:ascii="Times New Roman" w:hAnsi="Times New Roman"/>
        <w:sz w:val="18"/>
        <w:szCs w:val="18"/>
      </w:rPr>
      <w:fldChar w:fldCharType="end"/>
    </w:r>
  </w:p>
  <w:p w14:paraId="32214240" w14:textId="269F0A18" w:rsidR="00117ADA" w:rsidRPr="007E36E3" w:rsidRDefault="008E007A" w:rsidP="008E007A">
    <w:pPr>
      <w:spacing w:before="0" w:after="0"/>
      <w:rPr>
        <w:rFonts w:ascii="Times New Roman" w:hAnsi="Times New Roman"/>
        <w:sz w:val="18"/>
        <w:szCs w:val="18"/>
      </w:rPr>
    </w:pPr>
    <w:r>
      <w:rPr>
        <w:rFonts w:ascii="Times New Roman" w:hAnsi="Times New Roman"/>
        <w:sz w:val="18"/>
        <w:szCs w:val="18"/>
      </w:rPr>
      <w:fldChar w:fldCharType="begin"/>
    </w:r>
    <w:r>
      <w:rPr>
        <w:rFonts w:ascii="Times New Roman" w:hAnsi="Times New Roman"/>
        <w:sz w:val="18"/>
        <w:szCs w:val="18"/>
      </w:rPr>
      <w:instrText xml:space="preserve"> FILENAME   \* MERGEFORMAT </w:instrText>
    </w:r>
    <w:r>
      <w:rPr>
        <w:rFonts w:ascii="Times New Roman" w:hAnsi="Times New Roman"/>
        <w:sz w:val="18"/>
        <w:szCs w:val="18"/>
      </w:rPr>
      <w:fldChar w:fldCharType="separate"/>
    </w:r>
    <w:r w:rsidR="00B5440B">
      <w:rPr>
        <w:rFonts w:ascii="Times New Roman" w:hAnsi="Times New Roman"/>
        <w:noProof/>
        <w:sz w:val="18"/>
        <w:szCs w:val="18"/>
      </w:rPr>
      <w:t>c4d_specialconditions_en.docx</w:t>
    </w:r>
    <w:r>
      <w:rPr>
        <w:rFonts w:ascii="Times New Roman" w:hAnsi="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F36AF" w14:textId="77777777" w:rsidR="00117ADA" w:rsidRPr="006A5F84" w:rsidRDefault="00117ADA" w:rsidP="0047783A">
    <w:pPr>
      <w:pStyle w:val="Footer"/>
      <w:framePr w:wrap="around" w:vAnchor="text" w:hAnchor="margin" w:xAlign="right" w:y="1"/>
      <w:rPr>
        <w:rStyle w:val="PageNumber"/>
      </w:rPr>
    </w:pPr>
    <w:r w:rsidRPr="006A5F84">
      <w:rPr>
        <w:rStyle w:val="PageNumber"/>
      </w:rPr>
      <w:fldChar w:fldCharType="begin"/>
    </w:r>
    <w:r w:rsidRPr="006A5F84">
      <w:rPr>
        <w:rStyle w:val="PageNumber"/>
      </w:rPr>
      <w:instrText xml:space="preserve">PAGE  </w:instrText>
    </w:r>
    <w:r w:rsidRPr="006A5F84">
      <w:rPr>
        <w:rStyle w:val="PageNumber"/>
      </w:rPr>
      <w:fldChar w:fldCharType="separate"/>
    </w:r>
    <w:r w:rsidRPr="006A5F84">
      <w:rPr>
        <w:rStyle w:val="PageNumber"/>
      </w:rPr>
      <w:t>1</w:t>
    </w:r>
    <w:r w:rsidRPr="006A5F84">
      <w:rPr>
        <w:rStyle w:val="PageNumber"/>
      </w:rPr>
      <w:fldChar w:fldCharType="end"/>
    </w:r>
  </w:p>
  <w:p w14:paraId="6181BD8D" w14:textId="77777777" w:rsidR="00117ADA" w:rsidRPr="006A5F84" w:rsidRDefault="00117ADA" w:rsidP="0047783A">
    <w:pPr>
      <w:pStyle w:val="Footer"/>
      <w:ind w:right="360"/>
    </w:pPr>
    <w:r w:rsidRPr="006A5F84">
      <w:t>2006</w:t>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B050A" w14:textId="77777777" w:rsidR="00820D6E" w:rsidRPr="006A5F84" w:rsidRDefault="00820D6E">
      <w:r w:rsidRPr="006A5F84">
        <w:separator/>
      </w:r>
    </w:p>
  </w:footnote>
  <w:footnote w:type="continuationSeparator" w:id="0">
    <w:p w14:paraId="20441DD6" w14:textId="77777777" w:rsidR="00820D6E" w:rsidRPr="006A5F84" w:rsidRDefault="00820D6E">
      <w:r w:rsidRPr="006A5F84">
        <w:continuationSeparator/>
      </w:r>
    </w:p>
  </w:footnote>
  <w:footnote w:id="1">
    <w:p w14:paraId="473FAD69" w14:textId="65B982EE" w:rsidR="00297C14" w:rsidRPr="00C73F87" w:rsidRDefault="00297C14" w:rsidP="009D0375">
      <w:pPr>
        <w:pStyle w:val="FootnoteText"/>
        <w:rPr>
          <w:lang w:val="en-GB"/>
        </w:rPr>
      </w:pPr>
      <w:r w:rsidRPr="003D6B6C">
        <w:rPr>
          <w:rStyle w:val="FootnoteReference"/>
        </w:rPr>
        <w:footnoteRef/>
      </w:r>
      <w:r w:rsidR="001020D9" w:rsidRPr="00C73F87">
        <w:rPr>
          <w:lang w:val="en-GB"/>
        </w:rPr>
        <w:t xml:space="preserve"> </w:t>
      </w:r>
      <w:r w:rsidRPr="00C73F87">
        <w:rPr>
          <w:lang w:val="en-GB"/>
        </w:rPr>
        <w:t xml:space="preserve">See </w:t>
      </w:r>
      <w:hyperlink r:id="rId1" w:history="1">
        <w:r w:rsidR="00B52AFC">
          <w:rPr>
            <w:rStyle w:val="Hyperlink"/>
            <w:lang w:val="en-GB"/>
          </w:rPr>
          <w:t>http://www.iccwbo.org/incoterms/</w:t>
        </w:r>
      </w:hyperlink>
    </w:p>
  </w:footnote>
  <w:footnote w:id="2">
    <w:p w14:paraId="6DE1FC9D" w14:textId="24DAA39A" w:rsidR="00BD1517" w:rsidRPr="00B5440B" w:rsidRDefault="00BD1517" w:rsidP="009D0375">
      <w:pPr>
        <w:pStyle w:val="FootnoteText"/>
        <w:rPr>
          <w:lang w:val="en-IE"/>
        </w:rPr>
      </w:pPr>
      <w:r w:rsidRPr="009B30FB">
        <w:rPr>
          <w:rStyle w:val="FootnoteReference"/>
        </w:rPr>
        <w:footnoteRef/>
      </w:r>
      <w:r w:rsidR="009D0375" w:rsidRPr="00B5440B">
        <w:rPr>
          <w:lang w:val="en-IE"/>
        </w:rPr>
        <w:tab/>
      </w:r>
      <w:r w:rsidRPr="0081258A">
        <w:rPr>
          <w:lang w:val="en-IE"/>
        </w:rPr>
        <w:t>DDP (Delivered Duty Paid</w:t>
      </w:r>
      <w:r w:rsidR="0081258A" w:rsidRPr="0081258A">
        <w:rPr>
          <w:lang w:val="en-IE"/>
        </w:rPr>
        <w:t>)</w:t>
      </w:r>
      <w:r w:rsidRPr="0081258A">
        <w:rPr>
          <w:lang w:val="en-IE"/>
        </w:rPr>
        <w:t>-</w:t>
      </w:r>
      <w:r w:rsidRPr="00B5440B">
        <w:rPr>
          <w:lang w:val="en-IE"/>
        </w:rPr>
        <w:t xml:space="preserve"> Incoterms 2020 International Chamber of Commerce - </w:t>
      </w:r>
      <w:hyperlink r:id="rId2" w:history="1">
        <w:r w:rsidRPr="001E08E3">
          <w:rPr>
            <w:rStyle w:val="Hyperlink"/>
            <w:lang w:val="en-GB"/>
          </w:rPr>
          <w:t>http://www.iccwbo.org/incoterms/</w:t>
        </w:r>
      </w:hyperlink>
    </w:p>
  </w:footnote>
  <w:footnote w:id="3">
    <w:p w14:paraId="613D5799" w14:textId="2FC28031" w:rsidR="009F7E6A" w:rsidRDefault="009F7E6A" w:rsidP="009D0375">
      <w:pPr>
        <w:pStyle w:val="FootnoteText"/>
      </w:pPr>
      <w:r>
        <w:rPr>
          <w:rStyle w:val="FootnoteReference"/>
        </w:rPr>
        <w:footnoteRef/>
      </w:r>
      <w:r w:rsidR="005A123C">
        <w:tab/>
      </w:r>
      <w:r>
        <w:t>OJ L 205 of 21.11.2018, p.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2B32B" w14:textId="77777777" w:rsidR="00C84FFB" w:rsidRDefault="00C84F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E106F" w14:textId="258EA1FD" w:rsidR="00C84FFB" w:rsidRDefault="0017462C">
    <w:pPr>
      <w:pStyle w:val="Header"/>
    </w:pPr>
    <w:r>
      <w:rPr>
        <w:noProof/>
        <w:snapToGrid/>
      </w:rPr>
      <w:pict w14:anchorId="39578F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A black background with blue text&#10;&#10;Description automatically generated" style="width:312pt;height:50.25pt;visibility:visible;mso-wrap-style:square">
          <v:imagedata r:id="rId1" o:title="A black background with blue text&#10;&#10;Description automatically generated"/>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53C7F" w14:textId="77777777" w:rsidR="00C84FFB" w:rsidRDefault="00C84F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55D7C"/>
    <w:multiLevelType w:val="hybridMultilevel"/>
    <w:tmpl w:val="BAB64ED6"/>
    <w:lvl w:ilvl="0" w:tplc="E506CE1A">
      <w:start w:val="1"/>
      <w:numFmt w:val="decimal"/>
      <w:lvlText w:val="%1."/>
      <w:lvlJc w:val="left"/>
      <w:pPr>
        <w:ind w:left="360" w:hanging="360"/>
      </w:pPr>
      <w:rPr>
        <w:rFonts w:hint="default"/>
      </w:rPr>
    </w:lvl>
    <w:lvl w:ilvl="1" w:tplc="E4B6DA76">
      <w:start w:val="1"/>
      <w:numFmt w:val="lowerLetter"/>
      <w:lvlText w:val="%2."/>
      <w:lvlJc w:val="left"/>
      <w:pPr>
        <w:ind w:left="447" w:hanging="360"/>
      </w:pPr>
    </w:lvl>
    <w:lvl w:ilvl="2" w:tplc="0809001B">
      <w:start w:val="1"/>
      <w:numFmt w:val="lowerRoman"/>
      <w:lvlText w:val="%3."/>
      <w:lvlJc w:val="right"/>
      <w:pPr>
        <w:ind w:left="1167" w:hanging="180"/>
      </w:pPr>
    </w:lvl>
    <w:lvl w:ilvl="3" w:tplc="0809000F">
      <w:start w:val="1"/>
      <w:numFmt w:val="decimal"/>
      <w:lvlText w:val="%4."/>
      <w:lvlJc w:val="left"/>
      <w:pPr>
        <w:ind w:left="1887" w:hanging="360"/>
      </w:pPr>
    </w:lvl>
    <w:lvl w:ilvl="4" w:tplc="08090019">
      <w:start w:val="1"/>
      <w:numFmt w:val="lowerLetter"/>
      <w:lvlText w:val="%5."/>
      <w:lvlJc w:val="left"/>
      <w:pPr>
        <w:ind w:left="2607" w:hanging="360"/>
      </w:pPr>
    </w:lvl>
    <w:lvl w:ilvl="5" w:tplc="0809001B" w:tentative="1">
      <w:start w:val="1"/>
      <w:numFmt w:val="lowerRoman"/>
      <w:lvlText w:val="%6."/>
      <w:lvlJc w:val="right"/>
      <w:pPr>
        <w:ind w:left="3327" w:hanging="180"/>
      </w:pPr>
    </w:lvl>
    <w:lvl w:ilvl="6" w:tplc="0809000F" w:tentative="1">
      <w:start w:val="1"/>
      <w:numFmt w:val="decimal"/>
      <w:lvlText w:val="%7."/>
      <w:lvlJc w:val="left"/>
      <w:pPr>
        <w:ind w:left="4047" w:hanging="360"/>
      </w:pPr>
    </w:lvl>
    <w:lvl w:ilvl="7" w:tplc="08090019" w:tentative="1">
      <w:start w:val="1"/>
      <w:numFmt w:val="lowerLetter"/>
      <w:lvlText w:val="%8."/>
      <w:lvlJc w:val="left"/>
      <w:pPr>
        <w:ind w:left="4767" w:hanging="360"/>
      </w:pPr>
    </w:lvl>
    <w:lvl w:ilvl="8" w:tplc="0809001B" w:tentative="1">
      <w:start w:val="1"/>
      <w:numFmt w:val="lowerRoman"/>
      <w:lvlText w:val="%9."/>
      <w:lvlJc w:val="right"/>
      <w:pPr>
        <w:ind w:left="5487" w:hanging="180"/>
      </w:pPr>
    </w:lvl>
  </w:abstractNum>
  <w:abstractNum w:abstractNumId="1" w15:restartNumberingAfterBreak="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180DEE"/>
    <w:multiLevelType w:val="hybridMultilevel"/>
    <w:tmpl w:val="47DC1B2E"/>
    <w:lvl w:ilvl="0" w:tplc="0B56368E">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15:restartNumberingAfterBreak="0">
    <w:nsid w:val="0CC16B6E"/>
    <w:multiLevelType w:val="hybridMultilevel"/>
    <w:tmpl w:val="60425D30"/>
    <w:lvl w:ilvl="0" w:tplc="E06E9EA2">
      <w:start w:val="1"/>
      <w:numFmt w:val="bullet"/>
      <w:lvlText w:val=""/>
      <w:lvlJc w:val="left"/>
      <w:pPr>
        <w:ind w:left="1854" w:hanging="360"/>
      </w:pPr>
      <w:rPr>
        <w:rFonts w:ascii="Symbol" w:hAnsi="Symbol" w:hint="default"/>
      </w:rPr>
    </w:lvl>
    <w:lvl w:ilvl="1" w:tplc="08090003">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15:restartNumberingAfterBreak="0">
    <w:nsid w:val="123657F4"/>
    <w:multiLevelType w:val="hybridMultilevel"/>
    <w:tmpl w:val="E8EEA556"/>
    <w:lvl w:ilvl="0" w:tplc="04090007">
      <w:start w:val="1"/>
      <w:numFmt w:val="bullet"/>
      <w:lvlText w:val=""/>
      <w:lvlJc w:val="left"/>
      <w:pPr>
        <w:tabs>
          <w:tab w:val="num" w:pos="360"/>
        </w:tabs>
        <w:ind w:left="360" w:hanging="360"/>
      </w:pPr>
      <w:rPr>
        <w:rFonts w:ascii="Wingdings" w:hAnsi="Wingdings" w:hint="default"/>
        <w:sz w:val="16"/>
      </w:rPr>
    </w:lvl>
    <w:lvl w:ilvl="1" w:tplc="08090003">
      <w:start w:val="1"/>
      <w:numFmt w:val="bullet"/>
      <w:lvlText w:val="o"/>
      <w:lvlJc w:val="left"/>
      <w:pPr>
        <w:tabs>
          <w:tab w:val="num" w:pos="1440"/>
        </w:tabs>
        <w:ind w:left="1440" w:hanging="360"/>
      </w:pPr>
      <w:rPr>
        <w:rFonts w:ascii="Courier New" w:hAnsi="Courier New" w:cs="Courier New" w:hint="default"/>
        <w:sz w:val="16"/>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263917"/>
    <w:multiLevelType w:val="hybridMultilevel"/>
    <w:tmpl w:val="49604146"/>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EE164C6"/>
    <w:multiLevelType w:val="hybridMultilevel"/>
    <w:tmpl w:val="1680696A"/>
    <w:lvl w:ilvl="0" w:tplc="D1AC5EC0">
      <w:numFmt w:val="bullet"/>
      <w:lvlText w:val="-"/>
      <w:lvlJc w:val="left"/>
      <w:pPr>
        <w:tabs>
          <w:tab w:val="num" w:pos="1080"/>
        </w:tabs>
        <w:ind w:left="1080" w:hanging="360"/>
      </w:pPr>
      <w:rPr>
        <w:rFonts w:ascii="Times New Roman" w:eastAsia="Times New Roman" w:hAnsi="Times New Roman" w:cs="Times New Roman"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FB50D93"/>
    <w:multiLevelType w:val="hybridMultilevel"/>
    <w:tmpl w:val="5B52CCCC"/>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9" w15:restartNumberingAfterBreak="0">
    <w:nsid w:val="22DD3599"/>
    <w:multiLevelType w:val="multilevel"/>
    <w:tmpl w:val="4EAA5BA6"/>
    <w:lvl w:ilvl="0">
      <w:start w:val="1"/>
      <w:numFmt w:val="decimal"/>
      <w:pStyle w:val="ListNumber"/>
      <w:lvlText w:val="(%1)"/>
      <w:lvlJc w:val="left"/>
      <w:pPr>
        <w:tabs>
          <w:tab w:val="num" w:pos="1189"/>
        </w:tabs>
        <w:ind w:left="1189" w:hanging="709"/>
      </w:pPr>
    </w:lvl>
    <w:lvl w:ilvl="1">
      <w:start w:val="1"/>
      <w:numFmt w:val="lowerLetter"/>
      <w:pStyle w:val="ListNumberLevel2"/>
      <w:lvlText w:val="(%2)"/>
      <w:lvlJc w:val="left"/>
      <w:pPr>
        <w:tabs>
          <w:tab w:val="num" w:pos="1897"/>
        </w:tabs>
        <w:ind w:left="1897" w:hanging="708"/>
      </w:pPr>
    </w:lvl>
    <w:lvl w:ilvl="2">
      <w:start w:val="1"/>
      <w:numFmt w:val="bullet"/>
      <w:pStyle w:val="ListNumberLevel3"/>
      <w:lvlText w:val="–"/>
      <w:lvlJc w:val="left"/>
      <w:pPr>
        <w:tabs>
          <w:tab w:val="num" w:pos="2606"/>
        </w:tabs>
        <w:ind w:left="2606" w:hanging="709"/>
      </w:pPr>
      <w:rPr>
        <w:rFonts w:ascii="Times New Roman" w:hAnsi="Times New Roman"/>
      </w:rPr>
    </w:lvl>
    <w:lvl w:ilvl="3">
      <w:start w:val="1"/>
      <w:numFmt w:val="bullet"/>
      <w:pStyle w:val="ListNumberLevel4"/>
      <w:lvlText w:val=""/>
      <w:lvlJc w:val="left"/>
      <w:pPr>
        <w:tabs>
          <w:tab w:val="num" w:pos="3315"/>
        </w:tabs>
        <w:ind w:left="3315" w:hanging="709"/>
      </w:pPr>
      <w:rPr>
        <w:rFonts w:ascii="Symbol" w:hAnsi="Symbol"/>
      </w:rPr>
    </w:lvl>
    <w:lvl w:ilvl="4">
      <w:start w:val="1"/>
      <w:numFmt w:val="lowerLetter"/>
      <w:lvlText w:val="(%5)"/>
      <w:lvlJc w:val="left"/>
      <w:pPr>
        <w:tabs>
          <w:tab w:val="num" w:pos="2280"/>
        </w:tabs>
        <w:ind w:left="2280" w:hanging="360"/>
      </w:pPr>
    </w:lvl>
    <w:lvl w:ilvl="5">
      <w:start w:val="1"/>
      <w:numFmt w:val="lowerRoman"/>
      <w:lvlText w:val="(%6)"/>
      <w:lvlJc w:val="left"/>
      <w:pPr>
        <w:tabs>
          <w:tab w:val="num" w:pos="2640"/>
        </w:tabs>
        <w:ind w:left="2640" w:hanging="360"/>
      </w:pPr>
    </w:lvl>
    <w:lvl w:ilvl="6">
      <w:start w:val="1"/>
      <w:numFmt w:val="decimal"/>
      <w:lvlText w:val="%7."/>
      <w:lvlJc w:val="left"/>
      <w:pPr>
        <w:tabs>
          <w:tab w:val="num" w:pos="3000"/>
        </w:tabs>
        <w:ind w:left="3000" w:hanging="360"/>
      </w:pPr>
    </w:lvl>
    <w:lvl w:ilvl="7">
      <w:start w:val="1"/>
      <w:numFmt w:val="lowerLetter"/>
      <w:lvlText w:val="%8."/>
      <w:lvlJc w:val="left"/>
      <w:pPr>
        <w:tabs>
          <w:tab w:val="num" w:pos="3360"/>
        </w:tabs>
        <w:ind w:left="3360" w:hanging="360"/>
      </w:pPr>
    </w:lvl>
    <w:lvl w:ilvl="8">
      <w:start w:val="1"/>
      <w:numFmt w:val="lowerRoman"/>
      <w:lvlText w:val="%9."/>
      <w:lvlJc w:val="left"/>
      <w:pPr>
        <w:tabs>
          <w:tab w:val="num" w:pos="3720"/>
        </w:tabs>
        <w:ind w:left="3720" w:hanging="360"/>
      </w:pPr>
    </w:lvl>
  </w:abstractNum>
  <w:abstractNum w:abstractNumId="10" w15:restartNumberingAfterBreak="0">
    <w:nsid w:val="23C60B4E"/>
    <w:multiLevelType w:val="multilevel"/>
    <w:tmpl w:val="FF42099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4563B57"/>
    <w:multiLevelType w:val="multilevel"/>
    <w:tmpl w:val="87C4CB34"/>
    <w:lvl w:ilvl="0">
      <w:numFmt w:val="bullet"/>
      <w:pStyle w:val="StyleHeading1TimesNewRoman14ptItalic"/>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9067643"/>
    <w:multiLevelType w:val="singleLevel"/>
    <w:tmpl w:val="A03236F8"/>
    <w:lvl w:ilvl="0">
      <w:start w:val="1"/>
      <w:numFmt w:val="bullet"/>
      <w:lvlText w:val=""/>
      <w:lvlJc w:val="left"/>
      <w:pPr>
        <w:tabs>
          <w:tab w:val="num" w:pos="2061"/>
        </w:tabs>
        <w:ind w:left="567" w:firstLine="1134"/>
      </w:pPr>
      <w:rPr>
        <w:rFonts w:ascii="Wingdings" w:hAnsi="Wingdings" w:hint="default"/>
        <w:sz w:val="16"/>
      </w:rPr>
    </w:lvl>
  </w:abstractNum>
  <w:abstractNum w:abstractNumId="13" w15:restartNumberingAfterBreak="0">
    <w:nsid w:val="2B4D6730"/>
    <w:multiLevelType w:val="multilevel"/>
    <w:tmpl w:val="BC629F22"/>
    <w:lvl w:ilvl="0">
      <w:start w:val="14"/>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365215BE"/>
    <w:multiLevelType w:val="hybridMultilevel"/>
    <w:tmpl w:val="11487DB2"/>
    <w:lvl w:ilvl="0" w:tplc="6BF2903A">
      <w:start w:val="1"/>
      <w:numFmt w:val="upperLetter"/>
      <w:lvlText w:val="%1."/>
      <w:lvlJc w:val="left"/>
      <w:pPr>
        <w:tabs>
          <w:tab w:val="num" w:pos="720"/>
        </w:tabs>
        <w:ind w:left="567" w:hanging="567"/>
      </w:pPr>
      <w:rPr>
        <w:rFonts w:hint="default"/>
      </w:rPr>
    </w:lvl>
    <w:lvl w:ilvl="1" w:tplc="7242BC6A">
      <w:start w:val="1"/>
      <w:numFmt w:val="decimal"/>
      <w:lvlText w:val="%2."/>
      <w:lvlJc w:val="left"/>
      <w:pPr>
        <w:tabs>
          <w:tab w:val="num" w:pos="680"/>
        </w:tabs>
        <w:ind w:left="1134" w:hanging="567"/>
      </w:pPr>
      <w:rPr>
        <w:rFonts w:hint="default"/>
        <w:b/>
        <w:i/>
      </w:rPr>
    </w:lvl>
    <w:lvl w:ilvl="2" w:tplc="25BCE3B4">
      <w:start w:val="1"/>
      <w:numFmt w:val="decimal"/>
      <w:lvlText w:val="%3"/>
      <w:lvlJc w:val="left"/>
      <w:pPr>
        <w:tabs>
          <w:tab w:val="num" w:pos="2550"/>
        </w:tabs>
        <w:ind w:left="2550" w:hanging="57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3A3E1714"/>
    <w:multiLevelType w:val="hybridMultilevel"/>
    <w:tmpl w:val="E9A27702"/>
    <w:lvl w:ilvl="0" w:tplc="08090001">
      <w:start w:val="1"/>
      <w:numFmt w:val="bullet"/>
      <w:lvlText w:val=""/>
      <w:lvlJc w:val="left"/>
      <w:pPr>
        <w:ind w:left="6598"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F52DC2"/>
    <w:multiLevelType w:val="multilevel"/>
    <w:tmpl w:val="F4D41070"/>
    <w:lvl w:ilvl="0">
      <w:start w:val="1"/>
      <w:numFmt w:val="decimal"/>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lvlText w:val=""/>
      <w:lvlJc w:val="left"/>
      <w:pPr>
        <w:tabs>
          <w:tab w:val="num" w:pos="360"/>
        </w:tabs>
        <w:ind w:left="0" w:firstLine="0"/>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41E8201F"/>
    <w:multiLevelType w:val="hybridMultilevel"/>
    <w:tmpl w:val="05E21DA6"/>
    <w:lvl w:ilvl="0" w:tplc="B41625E2">
      <w:start w:val="1"/>
      <w:numFmt w:val="bullet"/>
      <w:lvlText w:val="•"/>
      <w:lvlJc w:val="left"/>
      <w:pPr>
        <w:tabs>
          <w:tab w:val="num" w:pos="720"/>
        </w:tabs>
        <w:ind w:left="720" w:hanging="360"/>
      </w:pPr>
      <w:rPr>
        <w:rFonts w:ascii="Times New Roman" w:hAnsi="Times New Roman" w:hint="default"/>
      </w:rPr>
    </w:lvl>
    <w:lvl w:ilvl="1" w:tplc="93407AEE" w:tentative="1">
      <w:start w:val="1"/>
      <w:numFmt w:val="bullet"/>
      <w:lvlText w:val="•"/>
      <w:lvlJc w:val="left"/>
      <w:pPr>
        <w:tabs>
          <w:tab w:val="num" w:pos="1440"/>
        </w:tabs>
        <w:ind w:left="1440" w:hanging="360"/>
      </w:pPr>
      <w:rPr>
        <w:rFonts w:ascii="Times New Roman" w:hAnsi="Times New Roman" w:hint="default"/>
      </w:rPr>
    </w:lvl>
    <w:lvl w:ilvl="2" w:tplc="8D823AE6" w:tentative="1">
      <w:start w:val="1"/>
      <w:numFmt w:val="bullet"/>
      <w:lvlText w:val="•"/>
      <w:lvlJc w:val="left"/>
      <w:pPr>
        <w:tabs>
          <w:tab w:val="num" w:pos="2160"/>
        </w:tabs>
        <w:ind w:left="2160" w:hanging="360"/>
      </w:pPr>
      <w:rPr>
        <w:rFonts w:ascii="Times New Roman" w:hAnsi="Times New Roman" w:hint="default"/>
      </w:rPr>
    </w:lvl>
    <w:lvl w:ilvl="3" w:tplc="F8567FD4" w:tentative="1">
      <w:start w:val="1"/>
      <w:numFmt w:val="bullet"/>
      <w:lvlText w:val="•"/>
      <w:lvlJc w:val="left"/>
      <w:pPr>
        <w:tabs>
          <w:tab w:val="num" w:pos="2880"/>
        </w:tabs>
        <w:ind w:left="2880" w:hanging="360"/>
      </w:pPr>
      <w:rPr>
        <w:rFonts w:ascii="Times New Roman" w:hAnsi="Times New Roman" w:hint="default"/>
      </w:rPr>
    </w:lvl>
    <w:lvl w:ilvl="4" w:tplc="57C0C44A" w:tentative="1">
      <w:start w:val="1"/>
      <w:numFmt w:val="bullet"/>
      <w:lvlText w:val="•"/>
      <w:lvlJc w:val="left"/>
      <w:pPr>
        <w:tabs>
          <w:tab w:val="num" w:pos="3600"/>
        </w:tabs>
        <w:ind w:left="3600" w:hanging="360"/>
      </w:pPr>
      <w:rPr>
        <w:rFonts w:ascii="Times New Roman" w:hAnsi="Times New Roman" w:hint="default"/>
      </w:rPr>
    </w:lvl>
    <w:lvl w:ilvl="5" w:tplc="0158F9A6" w:tentative="1">
      <w:start w:val="1"/>
      <w:numFmt w:val="bullet"/>
      <w:lvlText w:val="•"/>
      <w:lvlJc w:val="left"/>
      <w:pPr>
        <w:tabs>
          <w:tab w:val="num" w:pos="4320"/>
        </w:tabs>
        <w:ind w:left="4320" w:hanging="360"/>
      </w:pPr>
      <w:rPr>
        <w:rFonts w:ascii="Times New Roman" w:hAnsi="Times New Roman" w:hint="default"/>
      </w:rPr>
    </w:lvl>
    <w:lvl w:ilvl="6" w:tplc="141CEE32" w:tentative="1">
      <w:start w:val="1"/>
      <w:numFmt w:val="bullet"/>
      <w:lvlText w:val="•"/>
      <w:lvlJc w:val="left"/>
      <w:pPr>
        <w:tabs>
          <w:tab w:val="num" w:pos="5040"/>
        </w:tabs>
        <w:ind w:left="5040" w:hanging="360"/>
      </w:pPr>
      <w:rPr>
        <w:rFonts w:ascii="Times New Roman" w:hAnsi="Times New Roman" w:hint="default"/>
      </w:rPr>
    </w:lvl>
    <w:lvl w:ilvl="7" w:tplc="73CE163E" w:tentative="1">
      <w:start w:val="1"/>
      <w:numFmt w:val="bullet"/>
      <w:lvlText w:val="•"/>
      <w:lvlJc w:val="left"/>
      <w:pPr>
        <w:tabs>
          <w:tab w:val="num" w:pos="5760"/>
        </w:tabs>
        <w:ind w:left="5760" w:hanging="360"/>
      </w:pPr>
      <w:rPr>
        <w:rFonts w:ascii="Times New Roman" w:hAnsi="Times New Roman" w:hint="default"/>
      </w:rPr>
    </w:lvl>
    <w:lvl w:ilvl="8" w:tplc="C24ED288"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429348D8"/>
    <w:multiLevelType w:val="multilevel"/>
    <w:tmpl w:val="84C0238C"/>
    <w:lvl w:ilvl="0">
      <w:start w:val="1"/>
      <w:numFmt w:val="decimal"/>
      <w:lvlText w:val="%1"/>
      <w:lvlJc w:val="left"/>
      <w:pPr>
        <w:ind w:left="710" w:hanging="710"/>
      </w:pPr>
      <w:rPr>
        <w:rFonts w:hint="default"/>
      </w:rPr>
    </w:lvl>
    <w:lvl w:ilvl="1">
      <w:start w:val="1"/>
      <w:numFmt w:val="decimal"/>
      <w:lvlText w:val="%1.%2"/>
      <w:lvlJc w:val="left"/>
      <w:pPr>
        <w:ind w:left="710" w:hanging="7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59F72AEF"/>
    <w:multiLevelType w:val="hybridMultilevel"/>
    <w:tmpl w:val="D4127724"/>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5F1F6DB2"/>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3283759"/>
    <w:multiLevelType w:val="hybridMultilevel"/>
    <w:tmpl w:val="2D903908"/>
    <w:lvl w:ilvl="0" w:tplc="F0A6920A">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684F6DEE"/>
    <w:multiLevelType w:val="hybridMultilevel"/>
    <w:tmpl w:val="2558F9D0"/>
    <w:lvl w:ilvl="0" w:tplc="5E682C56">
      <w:start w:val="1"/>
      <w:numFmt w:val="lowerLetter"/>
      <w:pStyle w:val="Style11ptBlackJustifiedRight001cmBefore865ptL"/>
      <w:lvlText w:val="(%1)"/>
      <w:lvlJc w:val="left"/>
      <w:pPr>
        <w:tabs>
          <w:tab w:val="num" w:pos="1134"/>
        </w:tabs>
        <w:ind w:left="1701" w:hanging="567"/>
      </w:pPr>
      <w:rPr>
        <w:rFonts w:ascii="Times New Roman Bold" w:hAnsi="Times New Roman Bold"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68531186"/>
    <w:multiLevelType w:val="hybridMultilevel"/>
    <w:tmpl w:val="8AB4926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9216D6C"/>
    <w:multiLevelType w:val="multilevel"/>
    <w:tmpl w:val="F4D41070"/>
    <w:lvl w:ilvl="0">
      <w:start w:val="1"/>
      <w:numFmt w:val="decimal"/>
      <w:pStyle w:val="Heading1"/>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none"/>
      <w:pStyle w:val="Heading6"/>
      <w:lvlText w:val=""/>
      <w:lvlJc w:val="left"/>
      <w:pPr>
        <w:tabs>
          <w:tab w:val="num" w:pos="360"/>
        </w:tabs>
        <w:ind w:left="0" w:firstLine="0"/>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5"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A1D7248"/>
    <w:multiLevelType w:val="hybridMultilevel"/>
    <w:tmpl w:val="A31881AE"/>
    <w:lvl w:ilvl="0" w:tplc="883CE718">
      <w:start w:val="1"/>
      <w:numFmt w:val="low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31188699">
    <w:abstractNumId w:val="11"/>
  </w:num>
  <w:num w:numId="2" w16cid:durableId="818964447">
    <w:abstractNumId w:val="24"/>
  </w:num>
  <w:num w:numId="3" w16cid:durableId="1091316594">
    <w:abstractNumId w:val="10"/>
  </w:num>
  <w:num w:numId="4" w16cid:durableId="325011496">
    <w:abstractNumId w:val="13"/>
  </w:num>
  <w:num w:numId="5" w16cid:durableId="1126629808">
    <w:abstractNumId w:val="26"/>
  </w:num>
  <w:num w:numId="6" w16cid:durableId="2105033888">
    <w:abstractNumId w:val="8"/>
  </w:num>
  <w:num w:numId="7" w16cid:durableId="974914910">
    <w:abstractNumId w:val="5"/>
  </w:num>
  <w:num w:numId="8" w16cid:durableId="1185364038">
    <w:abstractNumId w:val="1"/>
  </w:num>
  <w:num w:numId="9" w16cid:durableId="1801801330">
    <w:abstractNumId w:val="14"/>
  </w:num>
  <w:num w:numId="10" w16cid:durableId="205871635">
    <w:abstractNumId w:val="4"/>
  </w:num>
  <w:num w:numId="11" w16cid:durableId="1573999615">
    <w:abstractNumId w:val="22"/>
  </w:num>
  <w:num w:numId="12" w16cid:durableId="310447625">
    <w:abstractNumId w:val="12"/>
  </w:num>
  <w:num w:numId="13" w16cid:durableId="2093429629">
    <w:abstractNumId w:val="6"/>
  </w:num>
  <w:num w:numId="14" w16cid:durableId="892740171">
    <w:abstractNumId w:val="19"/>
  </w:num>
  <w:num w:numId="15" w16cid:durableId="1700667367">
    <w:abstractNumId w:val="20"/>
  </w:num>
  <w:num w:numId="16" w16cid:durableId="787310804">
    <w:abstractNumId w:val="7"/>
  </w:num>
  <w:num w:numId="17" w16cid:durableId="1691101858">
    <w:abstractNumId w:val="16"/>
  </w:num>
  <w:num w:numId="18" w16cid:durableId="860165109">
    <w:abstractNumId w:val="9"/>
  </w:num>
  <w:num w:numId="19" w16cid:durableId="1202285303">
    <w:abstractNumId w:val="3"/>
  </w:num>
  <w:num w:numId="20" w16cid:durableId="988704147">
    <w:abstractNumId w:val="23"/>
  </w:num>
  <w:num w:numId="21" w16cid:durableId="1560508426">
    <w:abstractNumId w:val="17"/>
  </w:num>
  <w:num w:numId="22" w16cid:durableId="1179002257">
    <w:abstractNumId w:val="15"/>
  </w:num>
  <w:num w:numId="23" w16cid:durableId="229584476">
    <w:abstractNumId w:val="0"/>
  </w:num>
  <w:num w:numId="24" w16cid:durableId="1334186439">
    <w:abstractNumId w:val="21"/>
  </w:num>
  <w:num w:numId="25" w16cid:durableId="1944266987">
    <w:abstractNumId w:val="27"/>
  </w:num>
  <w:num w:numId="26" w16cid:durableId="173958389">
    <w:abstractNumId w:val="18"/>
  </w:num>
  <w:num w:numId="27" w16cid:durableId="725684534">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numRestart w:val="eachPage"/>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LW_DocType" w:val="NORMAL"/>
    <w:docVar w:name="Stamp" w:val="\\dossiers.dgt.cec.eu.int\dossiers\DEVCO\DEVCO-2011-00112\DEVCO-2011-00112-01-04-EN-REV-00.DOC"/>
  </w:docVars>
  <w:rsids>
    <w:rsidRoot w:val="0073450F"/>
    <w:rsid w:val="000007E4"/>
    <w:rsid w:val="000021E1"/>
    <w:rsid w:val="0000334D"/>
    <w:rsid w:val="00007C5B"/>
    <w:rsid w:val="00015C5E"/>
    <w:rsid w:val="00024A8F"/>
    <w:rsid w:val="00035AE5"/>
    <w:rsid w:val="00035D61"/>
    <w:rsid w:val="00040153"/>
    <w:rsid w:val="00040CF1"/>
    <w:rsid w:val="00041516"/>
    <w:rsid w:val="000417E2"/>
    <w:rsid w:val="00042EEB"/>
    <w:rsid w:val="00043159"/>
    <w:rsid w:val="0004517D"/>
    <w:rsid w:val="00051DD7"/>
    <w:rsid w:val="00056EAA"/>
    <w:rsid w:val="000574F3"/>
    <w:rsid w:val="00062BA9"/>
    <w:rsid w:val="00063C56"/>
    <w:rsid w:val="000665DF"/>
    <w:rsid w:val="00066CBA"/>
    <w:rsid w:val="000714BB"/>
    <w:rsid w:val="000724EA"/>
    <w:rsid w:val="0007671B"/>
    <w:rsid w:val="00085CA1"/>
    <w:rsid w:val="00087F35"/>
    <w:rsid w:val="0009286D"/>
    <w:rsid w:val="00092A48"/>
    <w:rsid w:val="00094329"/>
    <w:rsid w:val="0009746B"/>
    <w:rsid w:val="000A1A71"/>
    <w:rsid w:val="000A3B36"/>
    <w:rsid w:val="000A3E2A"/>
    <w:rsid w:val="000A5F2B"/>
    <w:rsid w:val="000A6371"/>
    <w:rsid w:val="000A7A2C"/>
    <w:rsid w:val="000B0983"/>
    <w:rsid w:val="000B1236"/>
    <w:rsid w:val="000B3D64"/>
    <w:rsid w:val="000B46A8"/>
    <w:rsid w:val="000B79F6"/>
    <w:rsid w:val="000C4AE6"/>
    <w:rsid w:val="000C709A"/>
    <w:rsid w:val="000D24E3"/>
    <w:rsid w:val="000D2B44"/>
    <w:rsid w:val="000D40DB"/>
    <w:rsid w:val="000E7B75"/>
    <w:rsid w:val="000F1339"/>
    <w:rsid w:val="000F5F5F"/>
    <w:rsid w:val="001020D9"/>
    <w:rsid w:val="00103348"/>
    <w:rsid w:val="00103913"/>
    <w:rsid w:val="001064CD"/>
    <w:rsid w:val="0010712E"/>
    <w:rsid w:val="0011156A"/>
    <w:rsid w:val="00111B28"/>
    <w:rsid w:val="00115916"/>
    <w:rsid w:val="00115A3D"/>
    <w:rsid w:val="00117ADA"/>
    <w:rsid w:val="001207A4"/>
    <w:rsid w:val="00121DE4"/>
    <w:rsid w:val="00125588"/>
    <w:rsid w:val="0012677D"/>
    <w:rsid w:val="001268B7"/>
    <w:rsid w:val="001273A0"/>
    <w:rsid w:val="001302A7"/>
    <w:rsid w:val="0013172C"/>
    <w:rsid w:val="001320DF"/>
    <w:rsid w:val="00144E89"/>
    <w:rsid w:val="00146589"/>
    <w:rsid w:val="0014659F"/>
    <w:rsid w:val="00150767"/>
    <w:rsid w:val="00150EC7"/>
    <w:rsid w:val="001515E4"/>
    <w:rsid w:val="001536B3"/>
    <w:rsid w:val="00154A06"/>
    <w:rsid w:val="00154F15"/>
    <w:rsid w:val="00155623"/>
    <w:rsid w:val="00157C6D"/>
    <w:rsid w:val="00157DEE"/>
    <w:rsid w:val="001645AC"/>
    <w:rsid w:val="00164F15"/>
    <w:rsid w:val="0016752D"/>
    <w:rsid w:val="00167C52"/>
    <w:rsid w:val="00172260"/>
    <w:rsid w:val="0017462C"/>
    <w:rsid w:val="001766D9"/>
    <w:rsid w:val="00177A94"/>
    <w:rsid w:val="00180E2D"/>
    <w:rsid w:val="00181980"/>
    <w:rsid w:val="00184144"/>
    <w:rsid w:val="001859A5"/>
    <w:rsid w:val="001864B6"/>
    <w:rsid w:val="00187253"/>
    <w:rsid w:val="00190077"/>
    <w:rsid w:val="001919C8"/>
    <w:rsid w:val="001932AF"/>
    <w:rsid w:val="001937B4"/>
    <w:rsid w:val="001A0632"/>
    <w:rsid w:val="001A6941"/>
    <w:rsid w:val="001A6C79"/>
    <w:rsid w:val="001B4DA9"/>
    <w:rsid w:val="001B5454"/>
    <w:rsid w:val="001B55AC"/>
    <w:rsid w:val="001C6A79"/>
    <w:rsid w:val="001C709F"/>
    <w:rsid w:val="001C75B0"/>
    <w:rsid w:val="001D0532"/>
    <w:rsid w:val="001D1EB9"/>
    <w:rsid w:val="001D20C7"/>
    <w:rsid w:val="001D339B"/>
    <w:rsid w:val="001D6DF7"/>
    <w:rsid w:val="001E2362"/>
    <w:rsid w:val="001E4648"/>
    <w:rsid w:val="001F410B"/>
    <w:rsid w:val="001F5048"/>
    <w:rsid w:val="001F5421"/>
    <w:rsid w:val="00200A60"/>
    <w:rsid w:val="002012E1"/>
    <w:rsid w:val="002077B6"/>
    <w:rsid w:val="00210552"/>
    <w:rsid w:val="00211229"/>
    <w:rsid w:val="00211E0F"/>
    <w:rsid w:val="00216ADC"/>
    <w:rsid w:val="00216F0D"/>
    <w:rsid w:val="002209F1"/>
    <w:rsid w:val="00220BF7"/>
    <w:rsid w:val="00224C44"/>
    <w:rsid w:val="00225CDC"/>
    <w:rsid w:val="00227A8C"/>
    <w:rsid w:val="00230AB3"/>
    <w:rsid w:val="00232677"/>
    <w:rsid w:val="00233B63"/>
    <w:rsid w:val="00240B1F"/>
    <w:rsid w:val="002426D3"/>
    <w:rsid w:val="0024425D"/>
    <w:rsid w:val="002442B7"/>
    <w:rsid w:val="002455C7"/>
    <w:rsid w:val="0025137A"/>
    <w:rsid w:val="002543D5"/>
    <w:rsid w:val="002560BB"/>
    <w:rsid w:val="002561C8"/>
    <w:rsid w:val="00256304"/>
    <w:rsid w:val="00256CB2"/>
    <w:rsid w:val="00262F04"/>
    <w:rsid w:val="0026542C"/>
    <w:rsid w:val="00271700"/>
    <w:rsid w:val="00272A7B"/>
    <w:rsid w:val="00277BEB"/>
    <w:rsid w:val="0028364A"/>
    <w:rsid w:val="00283AC4"/>
    <w:rsid w:val="00290561"/>
    <w:rsid w:val="00294190"/>
    <w:rsid w:val="0029676B"/>
    <w:rsid w:val="00297C14"/>
    <w:rsid w:val="002A0041"/>
    <w:rsid w:val="002A651B"/>
    <w:rsid w:val="002A6DB8"/>
    <w:rsid w:val="002B3B4D"/>
    <w:rsid w:val="002B6401"/>
    <w:rsid w:val="002C649A"/>
    <w:rsid w:val="002C74BB"/>
    <w:rsid w:val="002D0CE1"/>
    <w:rsid w:val="002D1FCC"/>
    <w:rsid w:val="002D2D27"/>
    <w:rsid w:val="002D2FC0"/>
    <w:rsid w:val="002D34D3"/>
    <w:rsid w:val="002D6EED"/>
    <w:rsid w:val="002E5532"/>
    <w:rsid w:val="002F0BB0"/>
    <w:rsid w:val="002F1222"/>
    <w:rsid w:val="002F3C0E"/>
    <w:rsid w:val="0031140C"/>
    <w:rsid w:val="003166B2"/>
    <w:rsid w:val="00317D86"/>
    <w:rsid w:val="00322263"/>
    <w:rsid w:val="00324259"/>
    <w:rsid w:val="0032469B"/>
    <w:rsid w:val="003308C6"/>
    <w:rsid w:val="003316E3"/>
    <w:rsid w:val="0033212F"/>
    <w:rsid w:val="003323F5"/>
    <w:rsid w:val="003330F8"/>
    <w:rsid w:val="00335E06"/>
    <w:rsid w:val="0033700A"/>
    <w:rsid w:val="003409B8"/>
    <w:rsid w:val="003439C4"/>
    <w:rsid w:val="00345D44"/>
    <w:rsid w:val="00347B7E"/>
    <w:rsid w:val="003502E9"/>
    <w:rsid w:val="00351351"/>
    <w:rsid w:val="00357A10"/>
    <w:rsid w:val="00360344"/>
    <w:rsid w:val="003613D2"/>
    <w:rsid w:val="00361AE1"/>
    <w:rsid w:val="00361AF6"/>
    <w:rsid w:val="0036422F"/>
    <w:rsid w:val="00371851"/>
    <w:rsid w:val="00371F01"/>
    <w:rsid w:val="003721AD"/>
    <w:rsid w:val="00372540"/>
    <w:rsid w:val="00382640"/>
    <w:rsid w:val="0038357E"/>
    <w:rsid w:val="00384BAB"/>
    <w:rsid w:val="00384BFF"/>
    <w:rsid w:val="00384E02"/>
    <w:rsid w:val="00385FFC"/>
    <w:rsid w:val="00387C56"/>
    <w:rsid w:val="003915CC"/>
    <w:rsid w:val="00391C12"/>
    <w:rsid w:val="003925E9"/>
    <w:rsid w:val="0039277B"/>
    <w:rsid w:val="003933E2"/>
    <w:rsid w:val="0039396D"/>
    <w:rsid w:val="00395823"/>
    <w:rsid w:val="003A1309"/>
    <w:rsid w:val="003A431E"/>
    <w:rsid w:val="003C084D"/>
    <w:rsid w:val="003C7266"/>
    <w:rsid w:val="003D2078"/>
    <w:rsid w:val="003D3CAA"/>
    <w:rsid w:val="003D625C"/>
    <w:rsid w:val="003D6B6C"/>
    <w:rsid w:val="003D7611"/>
    <w:rsid w:val="003E5CA0"/>
    <w:rsid w:val="003E7C71"/>
    <w:rsid w:val="003F2FA4"/>
    <w:rsid w:val="003F3783"/>
    <w:rsid w:val="003F3B51"/>
    <w:rsid w:val="003F44B3"/>
    <w:rsid w:val="003F44DD"/>
    <w:rsid w:val="003F7AF5"/>
    <w:rsid w:val="003F7DB7"/>
    <w:rsid w:val="0040221E"/>
    <w:rsid w:val="00403DCC"/>
    <w:rsid w:val="0040595A"/>
    <w:rsid w:val="00405C5F"/>
    <w:rsid w:val="004072FA"/>
    <w:rsid w:val="00407C90"/>
    <w:rsid w:val="00407D3B"/>
    <w:rsid w:val="0041345E"/>
    <w:rsid w:val="004158A1"/>
    <w:rsid w:val="00415CCD"/>
    <w:rsid w:val="00417570"/>
    <w:rsid w:val="00420666"/>
    <w:rsid w:val="004300D4"/>
    <w:rsid w:val="00430FE7"/>
    <w:rsid w:val="0043157A"/>
    <w:rsid w:val="004316F0"/>
    <w:rsid w:val="0043240C"/>
    <w:rsid w:val="00432F7A"/>
    <w:rsid w:val="0043549B"/>
    <w:rsid w:val="00441859"/>
    <w:rsid w:val="00445A75"/>
    <w:rsid w:val="004476EF"/>
    <w:rsid w:val="004520DC"/>
    <w:rsid w:val="0045310F"/>
    <w:rsid w:val="00454E0D"/>
    <w:rsid w:val="004554CB"/>
    <w:rsid w:val="0045678B"/>
    <w:rsid w:val="004607CD"/>
    <w:rsid w:val="004626B5"/>
    <w:rsid w:val="00463E3C"/>
    <w:rsid w:val="00474AF3"/>
    <w:rsid w:val="004775D2"/>
    <w:rsid w:val="00477689"/>
    <w:rsid w:val="0047783A"/>
    <w:rsid w:val="00483E26"/>
    <w:rsid w:val="0049088E"/>
    <w:rsid w:val="0049293D"/>
    <w:rsid w:val="00494168"/>
    <w:rsid w:val="004A0140"/>
    <w:rsid w:val="004A101E"/>
    <w:rsid w:val="004A6563"/>
    <w:rsid w:val="004A7ED9"/>
    <w:rsid w:val="004B7463"/>
    <w:rsid w:val="004C270A"/>
    <w:rsid w:val="004C35B5"/>
    <w:rsid w:val="004C3C82"/>
    <w:rsid w:val="004C6030"/>
    <w:rsid w:val="004C77A2"/>
    <w:rsid w:val="004D2FD8"/>
    <w:rsid w:val="004D33C9"/>
    <w:rsid w:val="004D7349"/>
    <w:rsid w:val="004E43B2"/>
    <w:rsid w:val="004E6C5D"/>
    <w:rsid w:val="004F5C57"/>
    <w:rsid w:val="004F7A0E"/>
    <w:rsid w:val="005005D7"/>
    <w:rsid w:val="00501FF0"/>
    <w:rsid w:val="005047E0"/>
    <w:rsid w:val="00507AF2"/>
    <w:rsid w:val="00507BA0"/>
    <w:rsid w:val="00511BC9"/>
    <w:rsid w:val="00512BE8"/>
    <w:rsid w:val="00513C6F"/>
    <w:rsid w:val="00515D85"/>
    <w:rsid w:val="00516552"/>
    <w:rsid w:val="0051770F"/>
    <w:rsid w:val="0052175F"/>
    <w:rsid w:val="00530948"/>
    <w:rsid w:val="0053480C"/>
    <w:rsid w:val="00535826"/>
    <w:rsid w:val="00536B4A"/>
    <w:rsid w:val="00537189"/>
    <w:rsid w:val="005478EC"/>
    <w:rsid w:val="00551543"/>
    <w:rsid w:val="00552410"/>
    <w:rsid w:val="00554164"/>
    <w:rsid w:val="00555019"/>
    <w:rsid w:val="00555E74"/>
    <w:rsid w:val="00555F46"/>
    <w:rsid w:val="00556923"/>
    <w:rsid w:val="00556F39"/>
    <w:rsid w:val="005603B0"/>
    <w:rsid w:val="005634B2"/>
    <w:rsid w:val="00563662"/>
    <w:rsid w:val="00563669"/>
    <w:rsid w:val="00575CB0"/>
    <w:rsid w:val="005772F7"/>
    <w:rsid w:val="00582894"/>
    <w:rsid w:val="00583FF3"/>
    <w:rsid w:val="00584F28"/>
    <w:rsid w:val="0058601E"/>
    <w:rsid w:val="00586D6C"/>
    <w:rsid w:val="00591F23"/>
    <w:rsid w:val="005921FA"/>
    <w:rsid w:val="00593430"/>
    <w:rsid w:val="00593550"/>
    <w:rsid w:val="005967B4"/>
    <w:rsid w:val="005A016E"/>
    <w:rsid w:val="005A123C"/>
    <w:rsid w:val="005A6C0F"/>
    <w:rsid w:val="005B0129"/>
    <w:rsid w:val="005B083F"/>
    <w:rsid w:val="005B2018"/>
    <w:rsid w:val="005B3CAB"/>
    <w:rsid w:val="005B5937"/>
    <w:rsid w:val="005C0EA1"/>
    <w:rsid w:val="005C36B8"/>
    <w:rsid w:val="005D0163"/>
    <w:rsid w:val="005D03AA"/>
    <w:rsid w:val="005D05B0"/>
    <w:rsid w:val="005D72F7"/>
    <w:rsid w:val="005F326E"/>
    <w:rsid w:val="005F3C51"/>
    <w:rsid w:val="005F62D0"/>
    <w:rsid w:val="00602210"/>
    <w:rsid w:val="00611A73"/>
    <w:rsid w:val="00612431"/>
    <w:rsid w:val="006219A1"/>
    <w:rsid w:val="00623AB3"/>
    <w:rsid w:val="006311FE"/>
    <w:rsid w:val="0063123B"/>
    <w:rsid w:val="00631F9A"/>
    <w:rsid w:val="00633829"/>
    <w:rsid w:val="00636E8F"/>
    <w:rsid w:val="00637C8F"/>
    <w:rsid w:val="006408AC"/>
    <w:rsid w:val="00640D24"/>
    <w:rsid w:val="00642E75"/>
    <w:rsid w:val="00651B07"/>
    <w:rsid w:val="00655A60"/>
    <w:rsid w:val="006575A8"/>
    <w:rsid w:val="00661B3C"/>
    <w:rsid w:val="0066519D"/>
    <w:rsid w:val="00670223"/>
    <w:rsid w:val="00677500"/>
    <w:rsid w:val="0068247E"/>
    <w:rsid w:val="00683E34"/>
    <w:rsid w:val="00684801"/>
    <w:rsid w:val="006858D9"/>
    <w:rsid w:val="00686ACD"/>
    <w:rsid w:val="00686E07"/>
    <w:rsid w:val="006917B2"/>
    <w:rsid w:val="00692095"/>
    <w:rsid w:val="00695007"/>
    <w:rsid w:val="006A5F84"/>
    <w:rsid w:val="006A601D"/>
    <w:rsid w:val="006B0AB1"/>
    <w:rsid w:val="006B145B"/>
    <w:rsid w:val="006B5E82"/>
    <w:rsid w:val="006C2D19"/>
    <w:rsid w:val="006C2F05"/>
    <w:rsid w:val="006C3263"/>
    <w:rsid w:val="006C513D"/>
    <w:rsid w:val="006D3BA1"/>
    <w:rsid w:val="006D3DE4"/>
    <w:rsid w:val="006D5CEE"/>
    <w:rsid w:val="006E5450"/>
    <w:rsid w:val="006E54F2"/>
    <w:rsid w:val="006E56FD"/>
    <w:rsid w:val="006E5B49"/>
    <w:rsid w:val="006E6880"/>
    <w:rsid w:val="006F43E5"/>
    <w:rsid w:val="006F596C"/>
    <w:rsid w:val="00703B91"/>
    <w:rsid w:val="00704477"/>
    <w:rsid w:val="00711C72"/>
    <w:rsid w:val="0071212E"/>
    <w:rsid w:val="0071243A"/>
    <w:rsid w:val="00720411"/>
    <w:rsid w:val="00722016"/>
    <w:rsid w:val="00724C93"/>
    <w:rsid w:val="00724D0C"/>
    <w:rsid w:val="00725082"/>
    <w:rsid w:val="0073450F"/>
    <w:rsid w:val="007520CA"/>
    <w:rsid w:val="0075384B"/>
    <w:rsid w:val="007552DC"/>
    <w:rsid w:val="00760195"/>
    <w:rsid w:val="007625F7"/>
    <w:rsid w:val="00763299"/>
    <w:rsid w:val="00763B1C"/>
    <w:rsid w:val="0076610D"/>
    <w:rsid w:val="007666CD"/>
    <w:rsid w:val="00772E0E"/>
    <w:rsid w:val="00775F12"/>
    <w:rsid w:val="00776BF7"/>
    <w:rsid w:val="00777E99"/>
    <w:rsid w:val="007858B9"/>
    <w:rsid w:val="00791DAC"/>
    <w:rsid w:val="00792A1B"/>
    <w:rsid w:val="00794EE6"/>
    <w:rsid w:val="00795949"/>
    <w:rsid w:val="00797C04"/>
    <w:rsid w:val="007A0045"/>
    <w:rsid w:val="007A1101"/>
    <w:rsid w:val="007A3D34"/>
    <w:rsid w:val="007A67D6"/>
    <w:rsid w:val="007A6AF5"/>
    <w:rsid w:val="007B4853"/>
    <w:rsid w:val="007B65DB"/>
    <w:rsid w:val="007C0BDD"/>
    <w:rsid w:val="007C1656"/>
    <w:rsid w:val="007C75E0"/>
    <w:rsid w:val="007D5FA2"/>
    <w:rsid w:val="007D752C"/>
    <w:rsid w:val="007E0CD5"/>
    <w:rsid w:val="007E36E3"/>
    <w:rsid w:val="007E3D5F"/>
    <w:rsid w:val="007F4988"/>
    <w:rsid w:val="007F5DDE"/>
    <w:rsid w:val="007F6802"/>
    <w:rsid w:val="0080623C"/>
    <w:rsid w:val="00806CE0"/>
    <w:rsid w:val="00811F58"/>
    <w:rsid w:val="0081258A"/>
    <w:rsid w:val="0081418B"/>
    <w:rsid w:val="008201BB"/>
    <w:rsid w:val="00820D6E"/>
    <w:rsid w:val="008214E2"/>
    <w:rsid w:val="008227A5"/>
    <w:rsid w:val="00822E7E"/>
    <w:rsid w:val="008272ED"/>
    <w:rsid w:val="00830347"/>
    <w:rsid w:val="00830BE9"/>
    <w:rsid w:val="00833EBD"/>
    <w:rsid w:val="008413B3"/>
    <w:rsid w:val="008428B9"/>
    <w:rsid w:val="00853F9D"/>
    <w:rsid w:val="00855409"/>
    <w:rsid w:val="0085667F"/>
    <w:rsid w:val="008617F3"/>
    <w:rsid w:val="0086688D"/>
    <w:rsid w:val="00866B17"/>
    <w:rsid w:val="00870FD6"/>
    <w:rsid w:val="00872DA7"/>
    <w:rsid w:val="008733D3"/>
    <w:rsid w:val="00876589"/>
    <w:rsid w:val="008808CB"/>
    <w:rsid w:val="0088419E"/>
    <w:rsid w:val="008847D1"/>
    <w:rsid w:val="00884DDE"/>
    <w:rsid w:val="00885882"/>
    <w:rsid w:val="008859E6"/>
    <w:rsid w:val="008870C9"/>
    <w:rsid w:val="0089085F"/>
    <w:rsid w:val="008923B0"/>
    <w:rsid w:val="00892CE9"/>
    <w:rsid w:val="008934F5"/>
    <w:rsid w:val="00894325"/>
    <w:rsid w:val="008A048D"/>
    <w:rsid w:val="008A0660"/>
    <w:rsid w:val="008A39B7"/>
    <w:rsid w:val="008A6DE2"/>
    <w:rsid w:val="008B230C"/>
    <w:rsid w:val="008C4E79"/>
    <w:rsid w:val="008C5A40"/>
    <w:rsid w:val="008C5DAA"/>
    <w:rsid w:val="008C6A92"/>
    <w:rsid w:val="008D065E"/>
    <w:rsid w:val="008E007A"/>
    <w:rsid w:val="008E40E2"/>
    <w:rsid w:val="008E5F59"/>
    <w:rsid w:val="008E7A2D"/>
    <w:rsid w:val="008F3866"/>
    <w:rsid w:val="008F4FF6"/>
    <w:rsid w:val="009143FD"/>
    <w:rsid w:val="00920A51"/>
    <w:rsid w:val="00922542"/>
    <w:rsid w:val="00923EDA"/>
    <w:rsid w:val="009251E3"/>
    <w:rsid w:val="00925DBE"/>
    <w:rsid w:val="00930AD1"/>
    <w:rsid w:val="0093582A"/>
    <w:rsid w:val="009372A3"/>
    <w:rsid w:val="00945CA1"/>
    <w:rsid w:val="0094670B"/>
    <w:rsid w:val="00950B0C"/>
    <w:rsid w:val="009679FA"/>
    <w:rsid w:val="0097513D"/>
    <w:rsid w:val="00980A42"/>
    <w:rsid w:val="00983FDE"/>
    <w:rsid w:val="00986B1E"/>
    <w:rsid w:val="009976B3"/>
    <w:rsid w:val="009A0E33"/>
    <w:rsid w:val="009A3792"/>
    <w:rsid w:val="009A3A53"/>
    <w:rsid w:val="009A4F18"/>
    <w:rsid w:val="009A69B2"/>
    <w:rsid w:val="009A7E29"/>
    <w:rsid w:val="009B0CF1"/>
    <w:rsid w:val="009B1FBF"/>
    <w:rsid w:val="009B2F1F"/>
    <w:rsid w:val="009B422E"/>
    <w:rsid w:val="009B4D6F"/>
    <w:rsid w:val="009B5A6D"/>
    <w:rsid w:val="009B71DF"/>
    <w:rsid w:val="009C0E86"/>
    <w:rsid w:val="009D0375"/>
    <w:rsid w:val="009D2938"/>
    <w:rsid w:val="009D2E17"/>
    <w:rsid w:val="009D6A3D"/>
    <w:rsid w:val="009E3DBA"/>
    <w:rsid w:val="009E4F6E"/>
    <w:rsid w:val="009E6BB7"/>
    <w:rsid w:val="009F22C3"/>
    <w:rsid w:val="009F3126"/>
    <w:rsid w:val="009F323B"/>
    <w:rsid w:val="009F7E6A"/>
    <w:rsid w:val="00A039CA"/>
    <w:rsid w:val="00A04004"/>
    <w:rsid w:val="00A101C9"/>
    <w:rsid w:val="00A11551"/>
    <w:rsid w:val="00A11F12"/>
    <w:rsid w:val="00A13EB8"/>
    <w:rsid w:val="00A1746F"/>
    <w:rsid w:val="00A2645C"/>
    <w:rsid w:val="00A277E9"/>
    <w:rsid w:val="00A31EF5"/>
    <w:rsid w:val="00A41B28"/>
    <w:rsid w:val="00A5099A"/>
    <w:rsid w:val="00A512A5"/>
    <w:rsid w:val="00A512C9"/>
    <w:rsid w:val="00A52868"/>
    <w:rsid w:val="00A539E4"/>
    <w:rsid w:val="00A55A8E"/>
    <w:rsid w:val="00A56046"/>
    <w:rsid w:val="00A62073"/>
    <w:rsid w:val="00A63E3C"/>
    <w:rsid w:val="00A665A2"/>
    <w:rsid w:val="00A7016F"/>
    <w:rsid w:val="00A72359"/>
    <w:rsid w:val="00A72C82"/>
    <w:rsid w:val="00A75650"/>
    <w:rsid w:val="00A76A6E"/>
    <w:rsid w:val="00A812E9"/>
    <w:rsid w:val="00A845B1"/>
    <w:rsid w:val="00A87E3D"/>
    <w:rsid w:val="00A90875"/>
    <w:rsid w:val="00A930BB"/>
    <w:rsid w:val="00A9597C"/>
    <w:rsid w:val="00AA0E20"/>
    <w:rsid w:val="00AA24A4"/>
    <w:rsid w:val="00AA3AAB"/>
    <w:rsid w:val="00AA4766"/>
    <w:rsid w:val="00AA5BB2"/>
    <w:rsid w:val="00AB26E0"/>
    <w:rsid w:val="00AB29A9"/>
    <w:rsid w:val="00AB3A36"/>
    <w:rsid w:val="00AB3AB0"/>
    <w:rsid w:val="00AB5ED5"/>
    <w:rsid w:val="00AB66A5"/>
    <w:rsid w:val="00AC1107"/>
    <w:rsid w:val="00AC2621"/>
    <w:rsid w:val="00AC2B97"/>
    <w:rsid w:val="00AC5207"/>
    <w:rsid w:val="00AC6D78"/>
    <w:rsid w:val="00AC7636"/>
    <w:rsid w:val="00AC7EEC"/>
    <w:rsid w:val="00AD1A3A"/>
    <w:rsid w:val="00AE0E38"/>
    <w:rsid w:val="00AE5192"/>
    <w:rsid w:val="00AE5504"/>
    <w:rsid w:val="00AE6600"/>
    <w:rsid w:val="00AE7D13"/>
    <w:rsid w:val="00AF4052"/>
    <w:rsid w:val="00AF47CA"/>
    <w:rsid w:val="00B003F6"/>
    <w:rsid w:val="00B0538B"/>
    <w:rsid w:val="00B07102"/>
    <w:rsid w:val="00B1165D"/>
    <w:rsid w:val="00B12EB5"/>
    <w:rsid w:val="00B17A53"/>
    <w:rsid w:val="00B207DB"/>
    <w:rsid w:val="00B22470"/>
    <w:rsid w:val="00B24350"/>
    <w:rsid w:val="00B2488A"/>
    <w:rsid w:val="00B2499C"/>
    <w:rsid w:val="00B2529B"/>
    <w:rsid w:val="00B277E4"/>
    <w:rsid w:val="00B30528"/>
    <w:rsid w:val="00B3168E"/>
    <w:rsid w:val="00B34179"/>
    <w:rsid w:val="00B40C55"/>
    <w:rsid w:val="00B44B08"/>
    <w:rsid w:val="00B44DC5"/>
    <w:rsid w:val="00B4772C"/>
    <w:rsid w:val="00B51209"/>
    <w:rsid w:val="00B52AFC"/>
    <w:rsid w:val="00B5440B"/>
    <w:rsid w:val="00B569B1"/>
    <w:rsid w:val="00B576E1"/>
    <w:rsid w:val="00B57BB8"/>
    <w:rsid w:val="00B605B6"/>
    <w:rsid w:val="00B61CED"/>
    <w:rsid w:val="00B63280"/>
    <w:rsid w:val="00B70C0E"/>
    <w:rsid w:val="00B7329A"/>
    <w:rsid w:val="00B80DE8"/>
    <w:rsid w:val="00B8161D"/>
    <w:rsid w:val="00B84EBC"/>
    <w:rsid w:val="00B90A17"/>
    <w:rsid w:val="00B90C14"/>
    <w:rsid w:val="00B9254B"/>
    <w:rsid w:val="00B9316C"/>
    <w:rsid w:val="00B96171"/>
    <w:rsid w:val="00B965CD"/>
    <w:rsid w:val="00B9691D"/>
    <w:rsid w:val="00BA3081"/>
    <w:rsid w:val="00BA3B1A"/>
    <w:rsid w:val="00BA70CB"/>
    <w:rsid w:val="00BB2075"/>
    <w:rsid w:val="00BB2DA5"/>
    <w:rsid w:val="00BB56D3"/>
    <w:rsid w:val="00BC0A51"/>
    <w:rsid w:val="00BC3B75"/>
    <w:rsid w:val="00BC3D17"/>
    <w:rsid w:val="00BC6222"/>
    <w:rsid w:val="00BC743F"/>
    <w:rsid w:val="00BD1306"/>
    <w:rsid w:val="00BD1517"/>
    <w:rsid w:val="00BD19BA"/>
    <w:rsid w:val="00BD201F"/>
    <w:rsid w:val="00BD2F43"/>
    <w:rsid w:val="00BD3371"/>
    <w:rsid w:val="00BD727C"/>
    <w:rsid w:val="00BD72C6"/>
    <w:rsid w:val="00BE3FDF"/>
    <w:rsid w:val="00BE6CBB"/>
    <w:rsid w:val="00BF1A9A"/>
    <w:rsid w:val="00C01E30"/>
    <w:rsid w:val="00C05EBE"/>
    <w:rsid w:val="00C12AF0"/>
    <w:rsid w:val="00C13C29"/>
    <w:rsid w:val="00C1524D"/>
    <w:rsid w:val="00C17310"/>
    <w:rsid w:val="00C20179"/>
    <w:rsid w:val="00C20F71"/>
    <w:rsid w:val="00C302E1"/>
    <w:rsid w:val="00C3235B"/>
    <w:rsid w:val="00C34E40"/>
    <w:rsid w:val="00C41328"/>
    <w:rsid w:val="00C41919"/>
    <w:rsid w:val="00C45D2B"/>
    <w:rsid w:val="00C52305"/>
    <w:rsid w:val="00C61312"/>
    <w:rsid w:val="00C70783"/>
    <w:rsid w:val="00C70E2C"/>
    <w:rsid w:val="00C720C8"/>
    <w:rsid w:val="00C73AAE"/>
    <w:rsid w:val="00C73F87"/>
    <w:rsid w:val="00C75CCE"/>
    <w:rsid w:val="00C778A1"/>
    <w:rsid w:val="00C80DCF"/>
    <w:rsid w:val="00C8298B"/>
    <w:rsid w:val="00C846C9"/>
    <w:rsid w:val="00C84FFB"/>
    <w:rsid w:val="00C86724"/>
    <w:rsid w:val="00C92434"/>
    <w:rsid w:val="00C94A76"/>
    <w:rsid w:val="00C95838"/>
    <w:rsid w:val="00CA1354"/>
    <w:rsid w:val="00CA1E77"/>
    <w:rsid w:val="00CA2B18"/>
    <w:rsid w:val="00CA3F76"/>
    <w:rsid w:val="00CA6C68"/>
    <w:rsid w:val="00CB616B"/>
    <w:rsid w:val="00CC189A"/>
    <w:rsid w:val="00CC7DE2"/>
    <w:rsid w:val="00CD68C0"/>
    <w:rsid w:val="00CD6FC9"/>
    <w:rsid w:val="00CD7F25"/>
    <w:rsid w:val="00CF2DE2"/>
    <w:rsid w:val="00CF30C4"/>
    <w:rsid w:val="00CF6CFA"/>
    <w:rsid w:val="00D02E23"/>
    <w:rsid w:val="00D11009"/>
    <w:rsid w:val="00D131B2"/>
    <w:rsid w:val="00D14292"/>
    <w:rsid w:val="00D17DAE"/>
    <w:rsid w:val="00D23D4C"/>
    <w:rsid w:val="00D243E7"/>
    <w:rsid w:val="00D24469"/>
    <w:rsid w:val="00D24893"/>
    <w:rsid w:val="00D25624"/>
    <w:rsid w:val="00D25711"/>
    <w:rsid w:val="00D312D2"/>
    <w:rsid w:val="00D340E9"/>
    <w:rsid w:val="00D360F2"/>
    <w:rsid w:val="00D43612"/>
    <w:rsid w:val="00D4393D"/>
    <w:rsid w:val="00D50FCB"/>
    <w:rsid w:val="00D52CBF"/>
    <w:rsid w:val="00D541A5"/>
    <w:rsid w:val="00D576CA"/>
    <w:rsid w:val="00D60913"/>
    <w:rsid w:val="00D662AA"/>
    <w:rsid w:val="00D66F04"/>
    <w:rsid w:val="00D678AC"/>
    <w:rsid w:val="00D71AF3"/>
    <w:rsid w:val="00D75213"/>
    <w:rsid w:val="00D75E7A"/>
    <w:rsid w:val="00D7711A"/>
    <w:rsid w:val="00D82847"/>
    <w:rsid w:val="00D83918"/>
    <w:rsid w:val="00D83D1B"/>
    <w:rsid w:val="00D86B5F"/>
    <w:rsid w:val="00D90043"/>
    <w:rsid w:val="00D91D64"/>
    <w:rsid w:val="00D92D6A"/>
    <w:rsid w:val="00D93DB5"/>
    <w:rsid w:val="00D979C6"/>
    <w:rsid w:val="00DA4AB8"/>
    <w:rsid w:val="00DC50E2"/>
    <w:rsid w:val="00DC54A0"/>
    <w:rsid w:val="00DC6C9C"/>
    <w:rsid w:val="00DD0624"/>
    <w:rsid w:val="00DD13B0"/>
    <w:rsid w:val="00DD2B6E"/>
    <w:rsid w:val="00DD5838"/>
    <w:rsid w:val="00DE13B8"/>
    <w:rsid w:val="00DE7055"/>
    <w:rsid w:val="00DE71AB"/>
    <w:rsid w:val="00DF5183"/>
    <w:rsid w:val="00DF6903"/>
    <w:rsid w:val="00DF7145"/>
    <w:rsid w:val="00DF7327"/>
    <w:rsid w:val="00DF7EE0"/>
    <w:rsid w:val="00E0295D"/>
    <w:rsid w:val="00E0396B"/>
    <w:rsid w:val="00E13CDE"/>
    <w:rsid w:val="00E14817"/>
    <w:rsid w:val="00E17269"/>
    <w:rsid w:val="00E20891"/>
    <w:rsid w:val="00E2190B"/>
    <w:rsid w:val="00E219CD"/>
    <w:rsid w:val="00E2682A"/>
    <w:rsid w:val="00E27678"/>
    <w:rsid w:val="00E27B1D"/>
    <w:rsid w:val="00E33D2D"/>
    <w:rsid w:val="00E340A7"/>
    <w:rsid w:val="00E34208"/>
    <w:rsid w:val="00E36C8F"/>
    <w:rsid w:val="00E37290"/>
    <w:rsid w:val="00E37A55"/>
    <w:rsid w:val="00E37E11"/>
    <w:rsid w:val="00E41C6F"/>
    <w:rsid w:val="00E46AA5"/>
    <w:rsid w:val="00E52467"/>
    <w:rsid w:val="00E52D98"/>
    <w:rsid w:val="00E5499A"/>
    <w:rsid w:val="00E54B1B"/>
    <w:rsid w:val="00E55D87"/>
    <w:rsid w:val="00E571E1"/>
    <w:rsid w:val="00E60A37"/>
    <w:rsid w:val="00E62221"/>
    <w:rsid w:val="00E62923"/>
    <w:rsid w:val="00E653F0"/>
    <w:rsid w:val="00E66C96"/>
    <w:rsid w:val="00E672EF"/>
    <w:rsid w:val="00E70FE6"/>
    <w:rsid w:val="00E730A5"/>
    <w:rsid w:val="00E74AE4"/>
    <w:rsid w:val="00E76535"/>
    <w:rsid w:val="00E811F3"/>
    <w:rsid w:val="00E85F91"/>
    <w:rsid w:val="00E87734"/>
    <w:rsid w:val="00EA2492"/>
    <w:rsid w:val="00EA63E1"/>
    <w:rsid w:val="00EB2C4D"/>
    <w:rsid w:val="00EB32E9"/>
    <w:rsid w:val="00EB3F46"/>
    <w:rsid w:val="00EB45CB"/>
    <w:rsid w:val="00EB78F4"/>
    <w:rsid w:val="00EC51B6"/>
    <w:rsid w:val="00ED58B7"/>
    <w:rsid w:val="00EE0ED9"/>
    <w:rsid w:val="00EE23B1"/>
    <w:rsid w:val="00EE2E55"/>
    <w:rsid w:val="00EE456E"/>
    <w:rsid w:val="00EF1C05"/>
    <w:rsid w:val="00EF3951"/>
    <w:rsid w:val="00EF6426"/>
    <w:rsid w:val="00EF6552"/>
    <w:rsid w:val="00F017DE"/>
    <w:rsid w:val="00F02006"/>
    <w:rsid w:val="00F0405C"/>
    <w:rsid w:val="00F0574A"/>
    <w:rsid w:val="00F16179"/>
    <w:rsid w:val="00F21266"/>
    <w:rsid w:val="00F215D8"/>
    <w:rsid w:val="00F30624"/>
    <w:rsid w:val="00F33149"/>
    <w:rsid w:val="00F33605"/>
    <w:rsid w:val="00F33A99"/>
    <w:rsid w:val="00F355C1"/>
    <w:rsid w:val="00F35D21"/>
    <w:rsid w:val="00F4288C"/>
    <w:rsid w:val="00F436C3"/>
    <w:rsid w:val="00F4528C"/>
    <w:rsid w:val="00F460CA"/>
    <w:rsid w:val="00F51D3D"/>
    <w:rsid w:val="00F52696"/>
    <w:rsid w:val="00F545FC"/>
    <w:rsid w:val="00F54872"/>
    <w:rsid w:val="00F56D4C"/>
    <w:rsid w:val="00F60098"/>
    <w:rsid w:val="00F658F3"/>
    <w:rsid w:val="00F671B9"/>
    <w:rsid w:val="00F676D0"/>
    <w:rsid w:val="00F67C74"/>
    <w:rsid w:val="00F70353"/>
    <w:rsid w:val="00F72977"/>
    <w:rsid w:val="00F75F46"/>
    <w:rsid w:val="00F8016B"/>
    <w:rsid w:val="00F804E1"/>
    <w:rsid w:val="00F80EF8"/>
    <w:rsid w:val="00F838EB"/>
    <w:rsid w:val="00F86699"/>
    <w:rsid w:val="00F874CE"/>
    <w:rsid w:val="00F87ABC"/>
    <w:rsid w:val="00F87F88"/>
    <w:rsid w:val="00F90A9F"/>
    <w:rsid w:val="00F91DF6"/>
    <w:rsid w:val="00F94745"/>
    <w:rsid w:val="00F952A4"/>
    <w:rsid w:val="00F962E3"/>
    <w:rsid w:val="00FA3F66"/>
    <w:rsid w:val="00FB2706"/>
    <w:rsid w:val="00FB3374"/>
    <w:rsid w:val="00FB67DE"/>
    <w:rsid w:val="00FD1E84"/>
    <w:rsid w:val="00FD23CD"/>
    <w:rsid w:val="00FD659C"/>
    <w:rsid w:val="00FD68B9"/>
    <w:rsid w:val="00FD6CB9"/>
    <w:rsid w:val="00FE1372"/>
    <w:rsid w:val="00FE3081"/>
    <w:rsid w:val="00FE3E3B"/>
    <w:rsid w:val="00FE689C"/>
    <w:rsid w:val="00FE7134"/>
    <w:rsid w:val="00FE7D87"/>
    <w:rsid w:val="00FF31D6"/>
    <w:rsid w:val="00FF78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978073"/>
  <w15:chartTrackingRefBased/>
  <w15:docId w15:val="{1426DA7F-1AF9-498A-B857-DDCC75BE0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annotation text" w:uiPriority="99"/>
    <w:lsdException w:name="footer" w:uiPriority="99"/>
    <w:lsdException w:name="caption" w:semiHidden="1" w:unhideWhenUsed="1" w:qFormat="1"/>
    <w:lsdException w:name="footnote reference" w:qFormat="1"/>
    <w:lsdException w:name="annotation reference" w:uiPriority="99"/>
    <w:lsdException w:name="Title" w:qFormat="1"/>
    <w:lsdException w:name="Subtitle" w:qFormat="1"/>
    <w:lsdException w:name="Hyperlink" w:uiPriority="99"/>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020D9"/>
    <w:pPr>
      <w:spacing w:before="120" w:after="120"/>
    </w:pPr>
    <w:rPr>
      <w:rFonts w:ascii="Arial" w:hAnsi="Arial"/>
      <w:snapToGrid w:val="0"/>
      <w:lang w:val="en-GB"/>
    </w:rPr>
  </w:style>
  <w:style w:type="paragraph" w:styleId="Heading1">
    <w:name w:val="heading 1"/>
    <w:basedOn w:val="Normal"/>
    <w:next w:val="Normal"/>
    <w:link w:val="Heading1Char1"/>
    <w:qFormat/>
    <w:pPr>
      <w:keepNext/>
      <w:numPr>
        <w:numId w:val="2"/>
      </w:numPr>
      <w:tabs>
        <w:tab w:val="right" w:pos="567"/>
      </w:tabs>
      <w:spacing w:before="240" w:after="240"/>
      <w:jc w:val="both"/>
      <w:outlineLvl w:val="0"/>
    </w:pPr>
    <w:rPr>
      <w:b/>
      <w:lang w:val="fr-BE"/>
    </w:rPr>
  </w:style>
  <w:style w:type="paragraph" w:styleId="Heading2">
    <w:name w:val="heading 2"/>
    <w:basedOn w:val="Normal"/>
    <w:next w:val="Normal"/>
    <w:link w:val="Heading2Char"/>
    <w:qFormat/>
    <w:pPr>
      <w:keepNext/>
      <w:outlineLvl w:val="1"/>
    </w:pPr>
    <w:rPr>
      <w:lang w:val="fr-BE"/>
    </w:rPr>
  </w:style>
  <w:style w:type="paragraph" w:styleId="Heading3">
    <w:name w:val="heading 3"/>
    <w:basedOn w:val="Normal"/>
    <w:next w:val="Normal"/>
    <w:link w:val="Heading3Char"/>
    <w:qFormat/>
    <w:pPr>
      <w:keepNext/>
      <w:framePr w:hSpace="181" w:vSpace="181" w:wrap="auto" w:vAnchor="text" w:hAnchor="text" w:y="1"/>
      <w:outlineLvl w:val="2"/>
    </w:pPr>
  </w:style>
  <w:style w:type="paragraph" w:styleId="Heading4">
    <w:name w:val="heading 4"/>
    <w:basedOn w:val="Normal"/>
    <w:next w:val="Normal"/>
    <w:link w:val="Heading4Char"/>
    <w:qFormat/>
    <w:pPr>
      <w:keepNext/>
      <w:numPr>
        <w:ilvl w:val="3"/>
        <w:numId w:val="2"/>
      </w:numPr>
      <w:spacing w:before="240" w:after="60"/>
      <w:outlineLvl w:val="3"/>
    </w:pPr>
    <w:rPr>
      <w:b/>
      <w:sz w:val="24"/>
      <w:lang w:val="sv-SE"/>
    </w:rPr>
  </w:style>
  <w:style w:type="paragraph" w:styleId="Heading5">
    <w:name w:val="heading 5"/>
    <w:basedOn w:val="Normal"/>
    <w:next w:val="Normal"/>
    <w:link w:val="Heading5Char"/>
    <w:qFormat/>
    <w:pPr>
      <w:numPr>
        <w:ilvl w:val="4"/>
        <w:numId w:val="2"/>
      </w:numPr>
      <w:spacing w:before="240" w:after="60"/>
      <w:outlineLvl w:val="4"/>
    </w:pPr>
    <w:rPr>
      <w:sz w:val="22"/>
      <w:lang w:val="sv-SE"/>
    </w:rPr>
  </w:style>
  <w:style w:type="paragraph" w:styleId="Heading6">
    <w:name w:val="heading 6"/>
    <w:basedOn w:val="Normal"/>
    <w:next w:val="Normal"/>
    <w:link w:val="Heading6Char"/>
    <w:qFormat/>
    <w:pPr>
      <w:numPr>
        <w:ilvl w:val="5"/>
        <w:numId w:val="2"/>
      </w:numPr>
      <w:tabs>
        <w:tab w:val="clear" w:pos="360"/>
        <w:tab w:val="num" w:pos="1152"/>
      </w:tabs>
      <w:spacing w:before="240" w:after="60"/>
      <w:ind w:left="1152" w:hanging="1152"/>
      <w:outlineLvl w:val="5"/>
    </w:pPr>
    <w:rPr>
      <w:i/>
      <w:sz w:val="22"/>
      <w:lang w:val="sv-SE"/>
    </w:rPr>
  </w:style>
  <w:style w:type="paragraph" w:styleId="Heading7">
    <w:name w:val="heading 7"/>
    <w:basedOn w:val="Normal"/>
    <w:next w:val="Normal"/>
    <w:link w:val="Heading7Char"/>
    <w:qFormat/>
    <w:pPr>
      <w:numPr>
        <w:ilvl w:val="6"/>
        <w:numId w:val="2"/>
      </w:numPr>
      <w:spacing w:before="240" w:after="60"/>
      <w:outlineLvl w:val="6"/>
    </w:pPr>
    <w:rPr>
      <w:lang w:val="sv-SE"/>
    </w:rPr>
  </w:style>
  <w:style w:type="paragraph" w:styleId="Heading8">
    <w:name w:val="heading 8"/>
    <w:basedOn w:val="Normal"/>
    <w:next w:val="Normal"/>
    <w:link w:val="Heading8Char"/>
    <w:qFormat/>
    <w:pPr>
      <w:numPr>
        <w:ilvl w:val="7"/>
        <w:numId w:val="2"/>
      </w:numPr>
      <w:spacing w:before="240" w:after="60"/>
      <w:outlineLvl w:val="7"/>
    </w:pPr>
    <w:rPr>
      <w:i/>
      <w:lang w:val="sv-SE"/>
    </w:rPr>
  </w:style>
  <w:style w:type="paragraph" w:styleId="Heading9">
    <w:name w:val="heading 9"/>
    <w:basedOn w:val="Normal"/>
    <w:next w:val="Normal"/>
    <w:link w:val="Heading9Char"/>
    <w:qFormat/>
    <w:pPr>
      <w:numPr>
        <w:ilvl w:val="8"/>
        <w:numId w:val="2"/>
      </w:numPr>
      <w:spacing w:before="240" w:after="60"/>
      <w:outlineLvl w:val="8"/>
    </w:pPr>
    <w:rPr>
      <w:b/>
      <w:i/>
      <w:sz w:val="18"/>
      <w:lang w:val="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sz w:val="28"/>
      <w:lang w:val="fr-BE"/>
    </w:rPr>
  </w:style>
  <w:style w:type="paragraph" w:styleId="Subtitle">
    <w:name w:val="Subtitle"/>
    <w:basedOn w:val="Normal"/>
    <w:link w:val="SubtitleChar"/>
    <w:qFormat/>
    <w:pPr>
      <w:jc w:val="center"/>
    </w:pPr>
    <w:rPr>
      <w:b/>
      <w:sz w:val="28"/>
      <w:lang w:val="fr-BE"/>
    </w:rPr>
  </w:style>
  <w:style w:type="paragraph" w:styleId="BodyTextIndent">
    <w:name w:val="Body Text Indent"/>
    <w:basedOn w:val="Normal"/>
    <w:link w:val="BodyTextIndentChar"/>
    <w:pPr>
      <w:tabs>
        <w:tab w:val="num" w:pos="567"/>
      </w:tabs>
      <w:spacing w:before="0" w:after="0"/>
      <w:jc w:val="both"/>
    </w:pPr>
    <w:rPr>
      <w:rFonts w:ascii="Times New Roman" w:hAnsi="Times New Roman"/>
      <w:sz w:val="24"/>
      <w:lang w:val="sv-SE"/>
    </w:rPr>
  </w:style>
  <w:style w:type="paragraph" w:styleId="BodyText">
    <w:name w:val="Body Text"/>
    <w:basedOn w:val="Normal"/>
    <w:link w:val="BodyTextChar"/>
    <w:rPr>
      <w:lang w:val="sv-SE"/>
    </w:rPr>
  </w:style>
  <w:style w:type="paragraph" w:styleId="BodyTextIndent2">
    <w:name w:val="Body Text Indent 2"/>
    <w:basedOn w:val="Normal"/>
    <w:link w:val="BodyTextIndent2Char"/>
    <w:pPr>
      <w:tabs>
        <w:tab w:val="num" w:pos="567"/>
        <w:tab w:val="num" w:pos="2160"/>
      </w:tabs>
      <w:spacing w:after="240"/>
      <w:ind w:left="567" w:hanging="567"/>
      <w:jc w:val="both"/>
    </w:pPr>
    <w:rPr>
      <w:sz w:val="24"/>
      <w:u w:val="single"/>
      <w:lang w:val="sv-SE"/>
    </w:rPr>
  </w:style>
  <w:style w:type="paragraph" w:styleId="BodyTextIndent3">
    <w:name w:val="Body Text Indent 3"/>
    <w:basedOn w:val="Normal"/>
    <w:link w:val="BodyTextIndent3Char"/>
    <w:pPr>
      <w:tabs>
        <w:tab w:val="left" w:pos="1276"/>
      </w:tabs>
      <w:ind w:left="1276" w:hanging="425"/>
      <w:jc w:val="both"/>
    </w:pPr>
    <w:rPr>
      <w:sz w:val="24"/>
      <w:lang w:val="sv-SE"/>
    </w:rPr>
  </w:style>
  <w:style w:type="paragraph" w:customStyle="1" w:styleId="Text3">
    <w:name w:val="Text 3"/>
    <w:basedOn w:val="Normal"/>
    <w:pPr>
      <w:tabs>
        <w:tab w:val="left" w:pos="2302"/>
      </w:tabs>
      <w:spacing w:after="240"/>
      <w:ind w:left="1202"/>
      <w:jc w:val="both"/>
    </w:pPr>
    <w:rPr>
      <w:sz w:val="24"/>
    </w:rPr>
  </w:style>
  <w:style w:type="paragraph" w:styleId="Header">
    <w:name w:val="header"/>
    <w:basedOn w:val="Normal"/>
    <w:link w:val="HeaderChar"/>
    <w:pPr>
      <w:tabs>
        <w:tab w:val="center" w:pos="4320"/>
        <w:tab w:val="right" w:pos="8640"/>
      </w:tabs>
    </w:pPr>
    <w:rPr>
      <w:lang w:val="sv-SE"/>
    </w:rPr>
  </w:style>
  <w:style w:type="paragraph" w:styleId="Footer">
    <w:name w:val="footer"/>
    <w:basedOn w:val="Normal"/>
    <w:link w:val="FooterChar"/>
    <w:uiPriority w:val="99"/>
    <w:pPr>
      <w:tabs>
        <w:tab w:val="center" w:pos="4320"/>
        <w:tab w:val="right" w:pos="8640"/>
      </w:tabs>
    </w:pPr>
    <w:rPr>
      <w:lang w:val="sv-SE"/>
    </w:rPr>
  </w:style>
  <w:style w:type="character" w:styleId="PageNumber">
    <w:name w:val="page number"/>
    <w:basedOn w:val="DefaultParagraphFont"/>
  </w:style>
  <w:style w:type="paragraph" w:styleId="BodyText3">
    <w:name w:val="Body Text 3"/>
    <w:basedOn w:val="Normal"/>
    <w:link w:val="BodyText3Char"/>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character" w:styleId="Hyperlink">
    <w:name w:val="Hyperlink"/>
    <w:uiPriority w:val="99"/>
    <w:rPr>
      <w:color w:val="0000FF"/>
      <w:u w:val="single"/>
    </w:rPr>
  </w:style>
  <w:style w:type="paragraph" w:styleId="FootnoteText">
    <w:name w:val="footnote text"/>
    <w:aliases w:val="Schriftart: 9 pt,Schriftart: 10 pt,Schriftart: 8 pt,WB-Fußnotentext,FoodNote,ft,Footnote,Footnote Text Char Char,Footnote Text Char1 Char Char,Footnote Text Char Char Char Char,fn,f,Voetnoottekst Char,Footnote Text Char1 Cha,Fußnote"/>
    <w:basedOn w:val="Normal"/>
    <w:autoRedefine/>
    <w:uiPriority w:val="99"/>
    <w:qFormat/>
    <w:rsid w:val="009D0375"/>
    <w:pPr>
      <w:spacing w:before="0"/>
      <w:ind w:left="142" w:hanging="142"/>
      <w:jc w:val="both"/>
    </w:pPr>
    <w:rPr>
      <w:rFonts w:ascii="Times New Roman" w:hAnsi="Times New Roman"/>
      <w:lang w:val="fr-FR"/>
    </w:rPr>
  </w:style>
  <w:style w:type="character" w:styleId="FootnoteReference">
    <w:name w:val="footnote reference"/>
    <w:aliases w:val="Footnote symbol,Times 10 Point,Exposant 3 Point, Exposant 3 Point,Footnote number,Footnote Reference Number,Footnote reference number,Footnote Reference Superscript,EN Footnote Reference,note TESI,Voetnootverwijzing,fr,o,FR,FR1,note T"/>
    <w:qFormat/>
    <w:rPr>
      <w:vertAlign w:val="superscript"/>
    </w:rPr>
  </w:style>
  <w:style w:type="paragraph" w:styleId="DocumentMap">
    <w:name w:val="Document Map"/>
    <w:basedOn w:val="Normal"/>
    <w:link w:val="DocumentMapChar"/>
    <w:semiHidden/>
    <w:pPr>
      <w:shd w:val="clear" w:color="auto" w:fill="000080"/>
    </w:pPr>
    <w:rPr>
      <w:sz w:val="24"/>
      <w:lang w:val="fr-FR"/>
    </w:r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rPr>
  </w:style>
  <w:style w:type="paragraph" w:customStyle="1" w:styleId="SubTitle1">
    <w:name w:val="SubTitle 1"/>
    <w:basedOn w:val="Normal"/>
    <w:next w:val="SubTitle2"/>
    <w:pPr>
      <w:spacing w:after="240"/>
      <w:jc w:val="center"/>
    </w:pPr>
    <w:rPr>
      <w:b/>
      <w:sz w:val="40"/>
    </w:rPr>
  </w:style>
  <w:style w:type="paragraph" w:customStyle="1" w:styleId="SubTitle2">
    <w:name w:val="SubTitle 2"/>
    <w:basedOn w:val="Normal"/>
    <w:pPr>
      <w:spacing w:after="240"/>
      <w:jc w:val="center"/>
    </w:pPr>
    <w:rPr>
      <w:b/>
      <w:sz w:val="32"/>
    </w:rPr>
  </w:style>
  <w:style w:type="paragraph" w:customStyle="1" w:styleId="Annexetitle">
    <w:name w:val="Annexe_title"/>
    <w:basedOn w:val="Heading1"/>
    <w:next w:val="Normal"/>
    <w:autoRedefine/>
    <w:pPr>
      <w:keepNext w:val="0"/>
      <w:pageBreakBefore/>
      <w:numPr>
        <w:numId w:val="0"/>
      </w:numPr>
      <w:tabs>
        <w:tab w:val="lef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
    <w:pPr>
      <w:keepNext/>
      <w:widowControl w:val="0"/>
      <w:tabs>
        <w:tab w:val="num" w:pos="992"/>
      </w:tabs>
      <w:ind w:left="992" w:hanging="992"/>
    </w:pPr>
    <w:rPr>
      <w:b/>
      <w:sz w:val="18"/>
      <w:lang w:val="fr-FR"/>
    </w:rPr>
  </w:style>
  <w:style w:type="paragraph" w:customStyle="1" w:styleId="titlefront">
    <w:name w:val="title_front"/>
    <w:basedOn w:val="Normal"/>
    <w:pPr>
      <w:spacing w:before="240"/>
      <w:ind w:left="1701"/>
      <w:jc w:val="right"/>
    </w:pPr>
    <w:rPr>
      <w:rFonts w:ascii="Optima" w:hAnsi="Optima"/>
      <w:b/>
      <w:sz w:val="28"/>
    </w:rPr>
  </w:style>
  <w:style w:type="paragraph" w:styleId="TOC1">
    <w:name w:val="toc 1"/>
    <w:basedOn w:val="Normal"/>
    <w:next w:val="Normal"/>
    <w:autoRedefine/>
    <w:semiHidden/>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TOC2">
    <w:name w:val="toc 2"/>
    <w:basedOn w:val="Normal"/>
    <w:next w:val="Normal"/>
    <w:autoRedefine/>
    <w:semiHidden/>
    <w:pPr>
      <w:spacing w:before="0" w:after="0"/>
      <w:ind w:left="200"/>
    </w:pPr>
    <w:rPr>
      <w:rFonts w:ascii="Times New Roman" w:hAnsi="Times New Roman"/>
      <w:smallCaps/>
    </w:rPr>
  </w:style>
  <w:style w:type="character" w:styleId="Strong">
    <w:name w:val="Strong"/>
    <w:qFormat/>
    <w:rPr>
      <w:b/>
    </w:rPr>
  </w:style>
  <w:style w:type="paragraph" w:customStyle="1" w:styleId="Blockquote">
    <w:name w:val="Blockquote"/>
    <w:basedOn w:val="Normal"/>
    <w:pPr>
      <w:widowControl w:val="0"/>
      <w:spacing w:before="100" w:after="100"/>
      <w:ind w:left="360" w:right="360"/>
    </w:pPr>
    <w:rPr>
      <w:sz w:val="24"/>
      <w:lang w:val="en-US"/>
    </w:rPr>
  </w:style>
  <w:style w:type="paragraph" w:styleId="TOC3">
    <w:name w:val="toc 3"/>
    <w:basedOn w:val="Normal"/>
    <w:next w:val="Normal"/>
    <w:autoRedefine/>
    <w:semiHidden/>
    <w:pPr>
      <w:spacing w:before="0" w:after="0"/>
      <w:ind w:left="400"/>
    </w:pPr>
    <w:rPr>
      <w:rFonts w:ascii="Times New Roman" w:hAnsi="Times New Roman"/>
      <w:i/>
    </w:rPr>
  </w:style>
  <w:style w:type="paragraph" w:styleId="TOC4">
    <w:name w:val="toc 4"/>
    <w:basedOn w:val="Normal"/>
    <w:next w:val="Normal"/>
    <w:autoRedefine/>
    <w:semiHidden/>
    <w:pPr>
      <w:spacing w:before="0" w:after="0"/>
      <w:ind w:left="600"/>
    </w:pPr>
    <w:rPr>
      <w:rFonts w:ascii="Times New Roman" w:hAnsi="Times New Roman"/>
      <w:sz w:val="18"/>
    </w:rPr>
  </w:style>
  <w:style w:type="paragraph" w:styleId="TOC5">
    <w:name w:val="toc 5"/>
    <w:basedOn w:val="Normal"/>
    <w:next w:val="Normal"/>
    <w:autoRedefine/>
    <w:semiHidden/>
    <w:pPr>
      <w:spacing w:before="0" w:after="0"/>
      <w:ind w:left="800"/>
    </w:pPr>
    <w:rPr>
      <w:rFonts w:ascii="Times New Roman" w:hAnsi="Times New Roman"/>
      <w:sz w:val="18"/>
    </w:rPr>
  </w:style>
  <w:style w:type="paragraph" w:styleId="TOC6">
    <w:name w:val="toc 6"/>
    <w:basedOn w:val="Normal"/>
    <w:next w:val="Normal"/>
    <w:autoRedefine/>
    <w:semiHidden/>
    <w:pPr>
      <w:spacing w:before="0" w:after="0"/>
      <w:ind w:left="1000"/>
    </w:pPr>
    <w:rPr>
      <w:rFonts w:ascii="Times New Roman" w:hAnsi="Times New Roman"/>
      <w:sz w:val="18"/>
    </w:rPr>
  </w:style>
  <w:style w:type="paragraph" w:styleId="TOC7">
    <w:name w:val="toc 7"/>
    <w:basedOn w:val="Normal"/>
    <w:next w:val="Normal"/>
    <w:autoRedefine/>
    <w:semiHidden/>
    <w:pPr>
      <w:spacing w:before="0" w:after="0"/>
      <w:ind w:left="1200"/>
    </w:pPr>
    <w:rPr>
      <w:rFonts w:ascii="Times New Roman" w:hAnsi="Times New Roman"/>
      <w:sz w:val="18"/>
    </w:rPr>
  </w:style>
  <w:style w:type="paragraph" w:styleId="TOC8">
    <w:name w:val="toc 8"/>
    <w:basedOn w:val="Normal"/>
    <w:next w:val="Normal"/>
    <w:autoRedefine/>
    <w:semiHidden/>
    <w:pPr>
      <w:spacing w:before="0" w:after="0"/>
      <w:ind w:left="1400"/>
    </w:pPr>
    <w:rPr>
      <w:rFonts w:ascii="Times New Roman" w:hAnsi="Times New Roman"/>
      <w:sz w:val="18"/>
    </w:rPr>
  </w:style>
  <w:style w:type="paragraph" w:styleId="TOC9">
    <w:name w:val="toc 9"/>
    <w:basedOn w:val="Normal"/>
    <w:next w:val="Normal"/>
    <w:autoRedefine/>
    <w:semiHidden/>
    <w:pPr>
      <w:spacing w:before="0" w:after="0"/>
      <w:ind w:left="1600"/>
    </w:pPr>
    <w:rPr>
      <w:rFonts w:ascii="Times New Roman" w:hAnsi="Times New Roman"/>
      <w:sz w:val="18"/>
    </w:rPr>
  </w:style>
  <w:style w:type="character" w:styleId="FollowedHyperlink">
    <w:name w:val="FollowedHyperlink"/>
    <w:rPr>
      <w:color w:val="800080"/>
      <w:u w:val="single"/>
    </w:rPr>
  </w:style>
  <w:style w:type="paragraph" w:customStyle="1" w:styleId="Style2">
    <w:name w:val="Style2"/>
    <w:basedOn w:val="Style1"/>
    <w:pPr>
      <w:tabs>
        <w:tab w:val="clear" w:pos="992"/>
        <w:tab w:val="num" w:pos="2091"/>
      </w:tabs>
      <w:ind w:left="2977"/>
      <w:jc w:val="both"/>
    </w:pPr>
  </w:style>
  <w:style w:type="paragraph" w:customStyle="1" w:styleId="text">
    <w:name w:val="text"/>
    <w:pPr>
      <w:widowControl w:val="0"/>
      <w:spacing w:before="240" w:line="240" w:lineRule="exact"/>
      <w:jc w:val="both"/>
    </w:pPr>
    <w:rPr>
      <w:rFonts w:ascii="Arial" w:hAnsi="Arial"/>
      <w:snapToGrid w:val="0"/>
      <w:sz w:val="24"/>
      <w:lang w:val="cs-CZ"/>
    </w:rPr>
  </w:style>
  <w:style w:type="paragraph" w:customStyle="1" w:styleId="Section">
    <w:name w:val="Section"/>
    <w:basedOn w:val="Normal"/>
    <w:pPr>
      <w:widowControl w:val="0"/>
      <w:spacing w:before="0" w:after="0" w:line="360" w:lineRule="exact"/>
      <w:jc w:val="center"/>
    </w:pPr>
    <w:rPr>
      <w:b/>
      <w:sz w:val="32"/>
      <w:lang w:val="cs-CZ"/>
    </w:rPr>
  </w:style>
  <w:style w:type="paragraph" w:customStyle="1" w:styleId="ManualNumPar1">
    <w:name w:val="Manual NumPar 1"/>
    <w:basedOn w:val="Normal"/>
    <w:next w:val="Normal"/>
    <w:pPr>
      <w:ind w:left="851" w:hanging="851"/>
      <w:jc w:val="both"/>
    </w:pPr>
    <w:rPr>
      <w:rFonts w:ascii="Times New Roman" w:hAnsi="Times New Roman"/>
      <w:sz w:val="24"/>
      <w:lang w:val="fr-FR"/>
    </w:rPr>
  </w:style>
  <w:style w:type="table" w:styleId="TableGrid">
    <w:name w:val="Table Grid"/>
    <w:basedOn w:val="TableNormal"/>
    <w:rsid w:val="00F90A9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AE7D13"/>
    <w:pPr>
      <w:tabs>
        <w:tab w:val="num" w:pos="567"/>
      </w:tabs>
      <w:spacing w:before="0" w:after="0"/>
      <w:jc w:val="both"/>
    </w:pPr>
    <w:rPr>
      <w:rFonts w:ascii="Times New Roman" w:hAnsi="Times New Roman"/>
      <w:snapToGrid/>
      <w:sz w:val="24"/>
      <w:lang w:val="sv-SE" w:eastAsia="en-GB"/>
    </w:rPr>
  </w:style>
  <w:style w:type="paragraph" w:customStyle="1" w:styleId="oddl-nadpis">
    <w:name w:val="oddíl-nadpis"/>
    <w:basedOn w:val="Normal"/>
    <w:rsid w:val="000417E2"/>
    <w:pPr>
      <w:keepNext/>
      <w:widowControl w:val="0"/>
      <w:tabs>
        <w:tab w:val="left" w:pos="567"/>
      </w:tabs>
      <w:spacing w:before="240" w:after="0" w:line="240" w:lineRule="exact"/>
    </w:pPr>
    <w:rPr>
      <w:b/>
      <w:sz w:val="24"/>
      <w:lang w:val="cs-CZ"/>
    </w:rPr>
  </w:style>
  <w:style w:type="paragraph" w:styleId="BalloonText">
    <w:name w:val="Balloon Text"/>
    <w:basedOn w:val="Normal"/>
    <w:semiHidden/>
    <w:rsid w:val="00DE13B8"/>
    <w:rPr>
      <w:rFonts w:ascii="Tahoma" w:hAnsi="Tahoma" w:cs="Tahoma"/>
      <w:sz w:val="16"/>
      <w:szCs w:val="16"/>
    </w:rPr>
  </w:style>
  <w:style w:type="paragraph" w:customStyle="1" w:styleId="StyleHeading1TimesNewRoman14ptItalic">
    <w:name w:val="Style Heading 1 + Times New Roman 14 pt Italic"/>
    <w:basedOn w:val="Heading1"/>
    <w:autoRedefine/>
    <w:rsid w:val="0047783A"/>
    <w:pPr>
      <w:numPr>
        <w:numId w:val="1"/>
      </w:numPr>
      <w:tabs>
        <w:tab w:val="right" w:pos="567"/>
      </w:tabs>
    </w:pPr>
    <w:rPr>
      <w:rFonts w:ascii="Times New Roman" w:hAnsi="Times New Roman"/>
      <w:bCs/>
      <w:iCs/>
      <w:sz w:val="24"/>
      <w:szCs w:val="24"/>
    </w:rPr>
  </w:style>
  <w:style w:type="character" w:customStyle="1" w:styleId="Heading2Char">
    <w:name w:val="Heading 2 Char"/>
    <w:link w:val="Heading2"/>
    <w:semiHidden/>
    <w:locked/>
    <w:rsid w:val="0047783A"/>
    <w:rPr>
      <w:rFonts w:ascii="Arial" w:hAnsi="Arial"/>
      <w:snapToGrid w:val="0"/>
      <w:lang w:val="fr-BE" w:eastAsia="en-US" w:bidi="ar-SA"/>
    </w:rPr>
  </w:style>
  <w:style w:type="character" w:customStyle="1" w:styleId="Heading1Char1">
    <w:name w:val="Heading 1 Char1"/>
    <w:link w:val="Heading1"/>
    <w:rsid w:val="0047783A"/>
    <w:rPr>
      <w:rFonts w:ascii="Arial" w:hAnsi="Arial"/>
      <w:b/>
      <w:snapToGrid w:val="0"/>
      <w:lang w:val="fr-BE" w:eastAsia="en-US" w:bidi="ar-SA"/>
    </w:rPr>
  </w:style>
  <w:style w:type="character" w:customStyle="1" w:styleId="Heading1Char">
    <w:name w:val="Heading 1 Char"/>
    <w:locked/>
    <w:rsid w:val="0047783A"/>
    <w:rPr>
      <w:b/>
      <w:sz w:val="24"/>
      <w:szCs w:val="24"/>
      <w:lang w:val="en-GB" w:eastAsia="en-US" w:bidi="ar-SA"/>
    </w:rPr>
  </w:style>
  <w:style w:type="character" w:customStyle="1" w:styleId="Heading3Char">
    <w:name w:val="Heading 3 Char"/>
    <w:link w:val="Heading3"/>
    <w:semiHidden/>
    <w:locked/>
    <w:rsid w:val="0047783A"/>
    <w:rPr>
      <w:rFonts w:ascii="Arial" w:hAnsi="Arial"/>
      <w:snapToGrid w:val="0"/>
      <w:lang w:val="en-GB" w:eastAsia="en-US" w:bidi="ar-SA"/>
    </w:rPr>
  </w:style>
  <w:style w:type="character" w:customStyle="1" w:styleId="Heading4Char">
    <w:name w:val="Heading 4 Char"/>
    <w:link w:val="Heading4"/>
    <w:semiHidden/>
    <w:locked/>
    <w:rsid w:val="0047783A"/>
    <w:rPr>
      <w:rFonts w:ascii="Arial" w:hAnsi="Arial"/>
      <w:b/>
      <w:snapToGrid w:val="0"/>
      <w:sz w:val="24"/>
      <w:lang w:val="sv-SE" w:eastAsia="en-US" w:bidi="ar-SA"/>
    </w:rPr>
  </w:style>
  <w:style w:type="character" w:customStyle="1" w:styleId="Heading5Char">
    <w:name w:val="Heading 5 Char"/>
    <w:link w:val="Heading5"/>
    <w:semiHidden/>
    <w:locked/>
    <w:rsid w:val="0047783A"/>
    <w:rPr>
      <w:rFonts w:ascii="Arial" w:hAnsi="Arial"/>
      <w:snapToGrid w:val="0"/>
      <w:sz w:val="22"/>
      <w:lang w:val="sv-SE" w:eastAsia="en-US" w:bidi="ar-SA"/>
    </w:rPr>
  </w:style>
  <w:style w:type="character" w:customStyle="1" w:styleId="Heading6Char">
    <w:name w:val="Heading 6 Char"/>
    <w:link w:val="Heading6"/>
    <w:semiHidden/>
    <w:locked/>
    <w:rsid w:val="0047783A"/>
    <w:rPr>
      <w:rFonts w:ascii="Arial" w:hAnsi="Arial"/>
      <w:i/>
      <w:snapToGrid w:val="0"/>
      <w:sz w:val="22"/>
      <w:lang w:val="sv-SE" w:eastAsia="en-US" w:bidi="ar-SA"/>
    </w:rPr>
  </w:style>
  <w:style w:type="character" w:customStyle="1" w:styleId="Heading7Char">
    <w:name w:val="Heading 7 Char"/>
    <w:link w:val="Heading7"/>
    <w:semiHidden/>
    <w:locked/>
    <w:rsid w:val="0047783A"/>
    <w:rPr>
      <w:rFonts w:ascii="Arial" w:hAnsi="Arial"/>
      <w:snapToGrid w:val="0"/>
      <w:lang w:val="sv-SE" w:eastAsia="en-US" w:bidi="ar-SA"/>
    </w:rPr>
  </w:style>
  <w:style w:type="character" w:customStyle="1" w:styleId="Heading8Char">
    <w:name w:val="Heading 8 Char"/>
    <w:link w:val="Heading8"/>
    <w:semiHidden/>
    <w:locked/>
    <w:rsid w:val="0047783A"/>
    <w:rPr>
      <w:rFonts w:ascii="Arial" w:hAnsi="Arial"/>
      <w:i/>
      <w:snapToGrid w:val="0"/>
      <w:lang w:val="sv-SE" w:eastAsia="en-US" w:bidi="ar-SA"/>
    </w:rPr>
  </w:style>
  <w:style w:type="character" w:customStyle="1" w:styleId="Heading9Char">
    <w:name w:val="Heading 9 Char"/>
    <w:link w:val="Heading9"/>
    <w:semiHidden/>
    <w:locked/>
    <w:rsid w:val="0047783A"/>
    <w:rPr>
      <w:rFonts w:ascii="Arial" w:hAnsi="Arial"/>
      <w:b/>
      <w:i/>
      <w:snapToGrid w:val="0"/>
      <w:sz w:val="18"/>
      <w:lang w:val="sv-SE" w:eastAsia="en-US" w:bidi="ar-SA"/>
    </w:rPr>
  </w:style>
  <w:style w:type="character" w:customStyle="1" w:styleId="TitleChar">
    <w:name w:val="Title Char"/>
    <w:link w:val="Title"/>
    <w:locked/>
    <w:rsid w:val="0047783A"/>
    <w:rPr>
      <w:rFonts w:ascii="Arial" w:hAnsi="Arial"/>
      <w:b/>
      <w:snapToGrid w:val="0"/>
      <w:sz w:val="28"/>
      <w:lang w:val="fr-BE" w:eastAsia="en-US" w:bidi="ar-SA"/>
    </w:rPr>
  </w:style>
  <w:style w:type="character" w:customStyle="1" w:styleId="SubtitleChar">
    <w:name w:val="Subtitle Char"/>
    <w:link w:val="Subtitle"/>
    <w:locked/>
    <w:rsid w:val="0047783A"/>
    <w:rPr>
      <w:rFonts w:ascii="Arial" w:hAnsi="Arial"/>
      <w:b/>
      <w:snapToGrid w:val="0"/>
      <w:sz w:val="28"/>
      <w:lang w:val="fr-BE" w:eastAsia="en-US" w:bidi="ar-SA"/>
    </w:rPr>
  </w:style>
  <w:style w:type="character" w:customStyle="1" w:styleId="BodyTextIndentChar">
    <w:name w:val="Body Text Indent Char"/>
    <w:link w:val="BodyTextIndent"/>
    <w:semiHidden/>
    <w:locked/>
    <w:rsid w:val="0047783A"/>
    <w:rPr>
      <w:snapToGrid w:val="0"/>
      <w:sz w:val="24"/>
      <w:lang w:val="sv-SE" w:eastAsia="en-US" w:bidi="ar-SA"/>
    </w:rPr>
  </w:style>
  <w:style w:type="character" w:customStyle="1" w:styleId="BodyTextChar">
    <w:name w:val="Body Text Char"/>
    <w:link w:val="BodyText"/>
    <w:semiHidden/>
    <w:locked/>
    <w:rsid w:val="0047783A"/>
    <w:rPr>
      <w:rFonts w:ascii="Arial" w:hAnsi="Arial"/>
      <w:snapToGrid w:val="0"/>
      <w:lang w:val="sv-SE" w:eastAsia="en-US" w:bidi="ar-SA"/>
    </w:rPr>
  </w:style>
  <w:style w:type="character" w:customStyle="1" w:styleId="BodyTextIndent2Char">
    <w:name w:val="Body Text Indent 2 Char"/>
    <w:link w:val="BodyTextIndent2"/>
    <w:semiHidden/>
    <w:locked/>
    <w:rsid w:val="0047783A"/>
    <w:rPr>
      <w:rFonts w:ascii="Arial" w:hAnsi="Arial"/>
      <w:snapToGrid w:val="0"/>
      <w:sz w:val="24"/>
      <w:u w:val="single"/>
      <w:lang w:val="sv-SE" w:eastAsia="en-US" w:bidi="ar-SA"/>
    </w:rPr>
  </w:style>
  <w:style w:type="character" w:customStyle="1" w:styleId="BodyTextIndent3Char">
    <w:name w:val="Body Text Indent 3 Char"/>
    <w:link w:val="BodyTextIndent3"/>
    <w:semiHidden/>
    <w:locked/>
    <w:rsid w:val="0047783A"/>
    <w:rPr>
      <w:rFonts w:ascii="Arial" w:hAnsi="Arial"/>
      <w:snapToGrid w:val="0"/>
      <w:sz w:val="24"/>
      <w:lang w:val="sv-SE" w:eastAsia="en-US" w:bidi="ar-SA"/>
    </w:rPr>
  </w:style>
  <w:style w:type="character" w:customStyle="1" w:styleId="HeaderChar">
    <w:name w:val="Header Char"/>
    <w:link w:val="Header"/>
    <w:semiHidden/>
    <w:locked/>
    <w:rsid w:val="0047783A"/>
    <w:rPr>
      <w:rFonts w:ascii="Arial" w:hAnsi="Arial"/>
      <w:snapToGrid w:val="0"/>
      <w:lang w:val="sv-SE" w:eastAsia="en-US" w:bidi="ar-SA"/>
    </w:rPr>
  </w:style>
  <w:style w:type="character" w:customStyle="1" w:styleId="FooterChar">
    <w:name w:val="Footer Char"/>
    <w:link w:val="Footer"/>
    <w:uiPriority w:val="99"/>
    <w:locked/>
    <w:rsid w:val="0047783A"/>
    <w:rPr>
      <w:rFonts w:ascii="Arial" w:hAnsi="Arial"/>
      <w:snapToGrid w:val="0"/>
      <w:lang w:val="sv-SE" w:eastAsia="en-US" w:bidi="ar-SA"/>
    </w:rPr>
  </w:style>
  <w:style w:type="character" w:customStyle="1" w:styleId="BodyText3Char">
    <w:name w:val="Body Text 3 Char"/>
    <w:link w:val="BodyText3"/>
    <w:semiHidden/>
    <w:locked/>
    <w:rsid w:val="0047783A"/>
    <w:rPr>
      <w:rFonts w:ascii="Arial" w:hAnsi="Arial"/>
      <w:b/>
      <w:snapToGrid w:val="0"/>
      <w:sz w:val="24"/>
      <w:lang w:val="en-GB" w:eastAsia="en-US" w:bidi="ar-SA"/>
    </w:rPr>
  </w:style>
  <w:style w:type="character" w:customStyle="1" w:styleId="FootnoteTextChar">
    <w:name w:val="Footnote Text Char"/>
    <w:aliases w:val="Schriftart: 9 pt Char,Schriftart: 10 pt Char,Schriftart: 8 pt Char,WB-Fußnotentext Char,FoodNote Char,ft Char,Footnote Char,Footnote Text Char Char Char,Footnote Text Char1 Char Char Char,Footnote Text Char Char Char Char Char,fn Char"/>
    <w:uiPriority w:val="99"/>
    <w:locked/>
    <w:rsid w:val="0047783A"/>
    <w:rPr>
      <w:rFonts w:ascii="Arial" w:hAnsi="Arial"/>
      <w:snapToGrid w:val="0"/>
      <w:lang w:val="fr-FR" w:eastAsia="en-US" w:bidi="ar-SA"/>
    </w:rPr>
  </w:style>
  <w:style w:type="character" w:customStyle="1" w:styleId="DocumentMapChar">
    <w:name w:val="Document Map Char"/>
    <w:link w:val="DocumentMap"/>
    <w:semiHidden/>
    <w:locked/>
    <w:rsid w:val="0047783A"/>
    <w:rPr>
      <w:rFonts w:ascii="Arial" w:hAnsi="Arial"/>
      <w:snapToGrid w:val="0"/>
      <w:sz w:val="24"/>
      <w:lang w:val="fr-FR" w:eastAsia="en-US" w:bidi="ar-SA"/>
    </w:rPr>
  </w:style>
  <w:style w:type="character" w:customStyle="1" w:styleId="BodyText2Char">
    <w:name w:val="Body Text 2 Char"/>
    <w:link w:val="BodyText2"/>
    <w:semiHidden/>
    <w:locked/>
    <w:rsid w:val="0047783A"/>
    <w:rPr>
      <w:sz w:val="24"/>
      <w:lang w:val="sv-SE" w:eastAsia="en-GB" w:bidi="ar-SA"/>
    </w:rPr>
  </w:style>
  <w:style w:type="paragraph" w:customStyle="1" w:styleId="StyleHeading3">
    <w:name w:val="Style Heading 3"/>
    <w:basedOn w:val="Normal"/>
    <w:rsid w:val="0047783A"/>
    <w:pPr>
      <w:tabs>
        <w:tab w:val="num" w:pos="567"/>
      </w:tabs>
      <w:ind w:left="1134" w:hanging="567"/>
    </w:pPr>
    <w:rPr>
      <w:snapToGrid/>
    </w:rPr>
  </w:style>
  <w:style w:type="paragraph" w:customStyle="1" w:styleId="Style11ptBlackJustifiedRight001cmBefore865ptL">
    <w:name w:val="Style 11 pt Black Justified Right:  001 cm Before:  865 pt L..."/>
    <w:basedOn w:val="Normal"/>
    <w:next w:val="Normal"/>
    <w:autoRedefine/>
    <w:rsid w:val="0047783A"/>
    <w:pPr>
      <w:numPr>
        <w:numId w:val="11"/>
      </w:numPr>
      <w:shd w:val="clear" w:color="auto" w:fill="FFFFFF"/>
      <w:tabs>
        <w:tab w:val="right" w:pos="1701"/>
      </w:tabs>
      <w:spacing w:before="60" w:line="212" w:lineRule="exact"/>
      <w:ind w:right="6"/>
      <w:jc w:val="both"/>
    </w:pPr>
    <w:rPr>
      <w:rFonts w:ascii="Times New Roman" w:hAnsi="Times New Roman"/>
      <w:snapToGrid/>
      <w:color w:val="000000"/>
      <w:sz w:val="22"/>
      <w:lang w:eastAsia="en-GB"/>
    </w:rPr>
  </w:style>
  <w:style w:type="character" w:styleId="EndnoteReference">
    <w:name w:val="endnote reference"/>
    <w:semiHidden/>
    <w:rsid w:val="0047783A"/>
    <w:rPr>
      <w:vertAlign w:val="superscript"/>
    </w:rPr>
  </w:style>
  <w:style w:type="paragraph" w:styleId="EndnoteText">
    <w:name w:val="endnote text"/>
    <w:basedOn w:val="Normal"/>
    <w:semiHidden/>
    <w:rsid w:val="0047783A"/>
  </w:style>
  <w:style w:type="paragraph" w:customStyle="1" w:styleId="NormalInd1">
    <w:name w:val="Normal Ind 1"/>
    <w:basedOn w:val="Normal"/>
    <w:rsid w:val="0047783A"/>
    <w:pPr>
      <w:tabs>
        <w:tab w:val="left" w:pos="2268"/>
      </w:tabs>
      <w:overflowPunct w:val="0"/>
      <w:autoSpaceDE w:val="0"/>
      <w:autoSpaceDN w:val="0"/>
      <w:adjustRightInd w:val="0"/>
      <w:spacing w:before="0" w:after="0"/>
      <w:ind w:left="567"/>
      <w:textAlignment w:val="baseline"/>
    </w:pPr>
    <w:rPr>
      <w:rFonts w:ascii="Times New Roman" w:hAnsi="Times New Roman"/>
      <w:bCs/>
      <w:snapToGrid/>
      <w:sz w:val="22"/>
      <w:szCs w:val="22"/>
      <w:lang w:val="fr-FR"/>
    </w:rPr>
  </w:style>
  <w:style w:type="character" w:customStyle="1" w:styleId="Style11pt">
    <w:name w:val="Style 11 pt"/>
    <w:rsid w:val="0047783A"/>
    <w:rPr>
      <w:sz w:val="22"/>
    </w:rPr>
  </w:style>
  <w:style w:type="paragraph" w:customStyle="1" w:styleId="Char2">
    <w:name w:val="Char2"/>
    <w:basedOn w:val="Normal"/>
    <w:rsid w:val="0047783A"/>
    <w:pPr>
      <w:spacing w:before="0" w:after="160" w:line="240" w:lineRule="exact"/>
    </w:pPr>
    <w:rPr>
      <w:rFonts w:ascii="Tahoma" w:hAnsi="Tahoma"/>
      <w:snapToGrid/>
      <w:lang w:val="en-US"/>
    </w:rPr>
  </w:style>
  <w:style w:type="character" w:styleId="CommentReference">
    <w:name w:val="annotation reference"/>
    <w:uiPriority w:val="99"/>
    <w:rsid w:val="00EE23B1"/>
    <w:rPr>
      <w:sz w:val="16"/>
      <w:szCs w:val="16"/>
    </w:rPr>
  </w:style>
  <w:style w:type="paragraph" w:styleId="CommentText">
    <w:name w:val="annotation text"/>
    <w:basedOn w:val="Normal"/>
    <w:link w:val="CommentTextChar"/>
    <w:uiPriority w:val="99"/>
    <w:semiHidden/>
    <w:rsid w:val="00EE23B1"/>
  </w:style>
  <w:style w:type="paragraph" w:styleId="CommentSubject">
    <w:name w:val="annotation subject"/>
    <w:basedOn w:val="CommentText"/>
    <w:next w:val="CommentText"/>
    <w:semiHidden/>
    <w:rsid w:val="00EE23B1"/>
    <w:rPr>
      <w:b/>
      <w:bCs/>
    </w:rPr>
  </w:style>
  <w:style w:type="paragraph" w:styleId="ListNumber">
    <w:name w:val="List Number"/>
    <w:basedOn w:val="Normal"/>
    <w:rsid w:val="00EB45CB"/>
    <w:pPr>
      <w:numPr>
        <w:numId w:val="18"/>
      </w:numPr>
      <w:spacing w:before="0" w:after="240"/>
      <w:jc w:val="both"/>
    </w:pPr>
    <w:rPr>
      <w:rFonts w:ascii="Times New Roman" w:hAnsi="Times New Roman"/>
      <w:snapToGrid/>
      <w:sz w:val="24"/>
    </w:rPr>
  </w:style>
  <w:style w:type="paragraph" w:customStyle="1" w:styleId="ListNumberLevel2">
    <w:name w:val="List Number (Level 2)"/>
    <w:basedOn w:val="Normal"/>
    <w:rsid w:val="00EB45CB"/>
    <w:pPr>
      <w:numPr>
        <w:ilvl w:val="1"/>
        <w:numId w:val="18"/>
      </w:numPr>
      <w:spacing w:before="0" w:after="240"/>
      <w:jc w:val="both"/>
    </w:pPr>
    <w:rPr>
      <w:rFonts w:ascii="Times New Roman" w:hAnsi="Times New Roman"/>
      <w:snapToGrid/>
      <w:sz w:val="24"/>
    </w:rPr>
  </w:style>
  <w:style w:type="paragraph" w:customStyle="1" w:styleId="ListNumberLevel3">
    <w:name w:val="List Number (Level 3)"/>
    <w:basedOn w:val="Normal"/>
    <w:rsid w:val="00EB45CB"/>
    <w:pPr>
      <w:numPr>
        <w:ilvl w:val="2"/>
        <w:numId w:val="18"/>
      </w:numPr>
      <w:spacing w:before="0" w:after="240"/>
      <w:jc w:val="both"/>
    </w:pPr>
    <w:rPr>
      <w:rFonts w:ascii="Times New Roman" w:hAnsi="Times New Roman"/>
      <w:snapToGrid/>
      <w:sz w:val="24"/>
    </w:rPr>
  </w:style>
  <w:style w:type="paragraph" w:customStyle="1" w:styleId="ListNumberLevel4">
    <w:name w:val="List Number (Level 4)"/>
    <w:basedOn w:val="Normal"/>
    <w:rsid w:val="00EB45CB"/>
    <w:pPr>
      <w:numPr>
        <w:ilvl w:val="3"/>
        <w:numId w:val="18"/>
      </w:numPr>
      <w:spacing w:before="0" w:after="240"/>
      <w:jc w:val="both"/>
    </w:pPr>
    <w:rPr>
      <w:rFonts w:ascii="Times New Roman" w:hAnsi="Times New Roman"/>
      <w:snapToGrid/>
      <w:sz w:val="24"/>
    </w:rPr>
  </w:style>
  <w:style w:type="character" w:customStyle="1" w:styleId="CommentTextChar">
    <w:name w:val="Comment Text Char"/>
    <w:link w:val="CommentText"/>
    <w:uiPriority w:val="99"/>
    <w:semiHidden/>
    <w:rsid w:val="00240B1F"/>
    <w:rPr>
      <w:rFonts w:ascii="Arial" w:hAnsi="Arial"/>
      <w:snapToGrid w:val="0"/>
      <w:lang w:eastAsia="en-US"/>
    </w:rPr>
  </w:style>
  <w:style w:type="paragraph" w:styleId="Revision">
    <w:name w:val="Revision"/>
    <w:hidden/>
    <w:uiPriority w:val="99"/>
    <w:semiHidden/>
    <w:rsid w:val="00AB3A36"/>
    <w:rPr>
      <w:rFonts w:ascii="Arial" w:hAnsi="Arial"/>
      <w:snapToGrid w:val="0"/>
      <w:lang w:val="en-GB"/>
    </w:rPr>
  </w:style>
  <w:style w:type="paragraph" w:customStyle="1" w:styleId="Default">
    <w:name w:val="Default"/>
    <w:rsid w:val="00E76535"/>
    <w:pPr>
      <w:autoSpaceDE w:val="0"/>
      <w:autoSpaceDN w:val="0"/>
      <w:adjustRightInd w:val="0"/>
    </w:pPr>
    <w:rPr>
      <w:color w:val="000000"/>
      <w:sz w:val="24"/>
      <w:szCs w:val="24"/>
      <w:lang w:val="en-GB" w:eastAsia="en-GB"/>
    </w:rPr>
  </w:style>
  <w:style w:type="paragraph" w:styleId="ListParagraph">
    <w:name w:val="List Paragraph"/>
    <w:basedOn w:val="Normal"/>
    <w:uiPriority w:val="34"/>
    <w:qFormat/>
    <w:rsid w:val="00583FF3"/>
    <w:pPr>
      <w:spacing w:before="0" w:after="0"/>
      <w:ind w:left="720"/>
    </w:pPr>
    <w:rPr>
      <w:rFonts w:ascii="Calibri" w:eastAsia="Calibri" w:hAnsi="Calibri"/>
      <w:snapToGrid/>
      <w:sz w:val="22"/>
      <w:szCs w:val="22"/>
    </w:rPr>
  </w:style>
  <w:style w:type="paragraph" w:customStyle="1" w:styleId="Text1">
    <w:name w:val="Text 1"/>
    <w:basedOn w:val="Normal"/>
    <w:rsid w:val="00F0405C"/>
    <w:pPr>
      <w:spacing w:before="0" w:after="240"/>
      <w:ind w:left="482"/>
      <w:jc w:val="both"/>
    </w:pPr>
    <w:rPr>
      <w:rFonts w:ascii="Times New Roman" w:eastAsia="Calibri" w:hAnsi="Times New Roman"/>
      <w:snapToGrid/>
      <w:sz w:val="24"/>
      <w:szCs w:val="24"/>
    </w:rPr>
  </w:style>
  <w:style w:type="character" w:customStyle="1" w:styleId="UnresolvedMention1">
    <w:name w:val="Unresolved Mention1"/>
    <w:uiPriority w:val="99"/>
    <w:semiHidden/>
    <w:unhideWhenUsed/>
    <w:rsid w:val="003F3783"/>
    <w:rPr>
      <w:color w:val="605E5C"/>
      <w:shd w:val="clear" w:color="auto" w:fill="E1DFDD"/>
    </w:rPr>
  </w:style>
  <w:style w:type="paragraph" w:customStyle="1" w:styleId="paragraph">
    <w:name w:val="paragraph"/>
    <w:basedOn w:val="Normal"/>
    <w:rsid w:val="003F3783"/>
    <w:pPr>
      <w:spacing w:before="100" w:beforeAutospacing="1" w:after="100" w:afterAutospacing="1"/>
    </w:pPr>
    <w:rPr>
      <w:rFonts w:ascii="Times New Roman" w:hAnsi="Times New Roman"/>
      <w:snapToGrid/>
      <w:sz w:val="24"/>
      <w:szCs w:val="24"/>
      <w:lang w:val="fr-BE" w:eastAsia="fr-BE"/>
    </w:rPr>
  </w:style>
  <w:style w:type="character" w:styleId="UnresolvedMention">
    <w:name w:val="Unresolved Mention"/>
    <w:uiPriority w:val="99"/>
    <w:semiHidden/>
    <w:unhideWhenUsed/>
    <w:rsid w:val="006A601D"/>
    <w:rPr>
      <w:color w:val="605E5C"/>
      <w:shd w:val="clear" w:color="auto" w:fill="E1DFDD"/>
    </w:rPr>
  </w:style>
  <w:style w:type="character" w:styleId="Emphasis">
    <w:name w:val="Emphasis"/>
    <w:uiPriority w:val="20"/>
    <w:qFormat/>
    <w:rsid w:val="00DF6903"/>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94559">
      <w:bodyDiv w:val="1"/>
      <w:marLeft w:val="0"/>
      <w:marRight w:val="0"/>
      <w:marTop w:val="0"/>
      <w:marBottom w:val="0"/>
      <w:divBdr>
        <w:top w:val="none" w:sz="0" w:space="0" w:color="auto"/>
        <w:left w:val="none" w:sz="0" w:space="0" w:color="auto"/>
        <w:bottom w:val="none" w:sz="0" w:space="0" w:color="auto"/>
        <w:right w:val="none" w:sz="0" w:space="0" w:color="auto"/>
      </w:divBdr>
    </w:div>
    <w:div w:id="87773758">
      <w:bodyDiv w:val="1"/>
      <w:marLeft w:val="0"/>
      <w:marRight w:val="0"/>
      <w:marTop w:val="0"/>
      <w:marBottom w:val="0"/>
      <w:divBdr>
        <w:top w:val="none" w:sz="0" w:space="0" w:color="auto"/>
        <w:left w:val="none" w:sz="0" w:space="0" w:color="auto"/>
        <w:bottom w:val="none" w:sz="0" w:space="0" w:color="auto"/>
        <w:right w:val="none" w:sz="0" w:space="0" w:color="auto"/>
      </w:divBdr>
    </w:div>
    <w:div w:id="151799194">
      <w:bodyDiv w:val="1"/>
      <w:marLeft w:val="0"/>
      <w:marRight w:val="0"/>
      <w:marTop w:val="0"/>
      <w:marBottom w:val="0"/>
      <w:divBdr>
        <w:top w:val="none" w:sz="0" w:space="0" w:color="auto"/>
        <w:left w:val="none" w:sz="0" w:space="0" w:color="auto"/>
        <w:bottom w:val="none" w:sz="0" w:space="0" w:color="auto"/>
        <w:right w:val="none" w:sz="0" w:space="0" w:color="auto"/>
      </w:divBdr>
    </w:div>
    <w:div w:id="168906179">
      <w:bodyDiv w:val="1"/>
      <w:marLeft w:val="0"/>
      <w:marRight w:val="0"/>
      <w:marTop w:val="0"/>
      <w:marBottom w:val="0"/>
      <w:divBdr>
        <w:top w:val="none" w:sz="0" w:space="0" w:color="auto"/>
        <w:left w:val="none" w:sz="0" w:space="0" w:color="auto"/>
        <w:bottom w:val="none" w:sz="0" w:space="0" w:color="auto"/>
        <w:right w:val="none" w:sz="0" w:space="0" w:color="auto"/>
      </w:divBdr>
    </w:div>
    <w:div w:id="216473646">
      <w:bodyDiv w:val="1"/>
      <w:marLeft w:val="0"/>
      <w:marRight w:val="0"/>
      <w:marTop w:val="0"/>
      <w:marBottom w:val="0"/>
      <w:divBdr>
        <w:top w:val="none" w:sz="0" w:space="0" w:color="auto"/>
        <w:left w:val="none" w:sz="0" w:space="0" w:color="auto"/>
        <w:bottom w:val="none" w:sz="0" w:space="0" w:color="auto"/>
        <w:right w:val="none" w:sz="0" w:space="0" w:color="auto"/>
      </w:divBdr>
    </w:div>
    <w:div w:id="331571079">
      <w:bodyDiv w:val="1"/>
      <w:marLeft w:val="0"/>
      <w:marRight w:val="0"/>
      <w:marTop w:val="0"/>
      <w:marBottom w:val="0"/>
      <w:divBdr>
        <w:top w:val="none" w:sz="0" w:space="0" w:color="auto"/>
        <w:left w:val="none" w:sz="0" w:space="0" w:color="auto"/>
        <w:bottom w:val="none" w:sz="0" w:space="0" w:color="auto"/>
        <w:right w:val="none" w:sz="0" w:space="0" w:color="auto"/>
      </w:divBdr>
    </w:div>
    <w:div w:id="421151054">
      <w:bodyDiv w:val="1"/>
      <w:marLeft w:val="0"/>
      <w:marRight w:val="0"/>
      <w:marTop w:val="0"/>
      <w:marBottom w:val="0"/>
      <w:divBdr>
        <w:top w:val="none" w:sz="0" w:space="0" w:color="auto"/>
        <w:left w:val="none" w:sz="0" w:space="0" w:color="auto"/>
        <w:bottom w:val="none" w:sz="0" w:space="0" w:color="auto"/>
        <w:right w:val="none" w:sz="0" w:space="0" w:color="auto"/>
      </w:divBdr>
    </w:div>
    <w:div w:id="476537894">
      <w:bodyDiv w:val="1"/>
      <w:marLeft w:val="0"/>
      <w:marRight w:val="0"/>
      <w:marTop w:val="0"/>
      <w:marBottom w:val="0"/>
      <w:divBdr>
        <w:top w:val="none" w:sz="0" w:space="0" w:color="auto"/>
        <w:left w:val="none" w:sz="0" w:space="0" w:color="auto"/>
        <w:bottom w:val="none" w:sz="0" w:space="0" w:color="auto"/>
        <w:right w:val="none" w:sz="0" w:space="0" w:color="auto"/>
      </w:divBdr>
    </w:div>
    <w:div w:id="552041070">
      <w:bodyDiv w:val="1"/>
      <w:marLeft w:val="0"/>
      <w:marRight w:val="0"/>
      <w:marTop w:val="0"/>
      <w:marBottom w:val="0"/>
      <w:divBdr>
        <w:top w:val="none" w:sz="0" w:space="0" w:color="auto"/>
        <w:left w:val="none" w:sz="0" w:space="0" w:color="auto"/>
        <w:bottom w:val="none" w:sz="0" w:space="0" w:color="auto"/>
        <w:right w:val="none" w:sz="0" w:space="0" w:color="auto"/>
      </w:divBdr>
    </w:div>
    <w:div w:id="556628264">
      <w:bodyDiv w:val="1"/>
      <w:marLeft w:val="0"/>
      <w:marRight w:val="0"/>
      <w:marTop w:val="0"/>
      <w:marBottom w:val="0"/>
      <w:divBdr>
        <w:top w:val="none" w:sz="0" w:space="0" w:color="auto"/>
        <w:left w:val="none" w:sz="0" w:space="0" w:color="auto"/>
        <w:bottom w:val="none" w:sz="0" w:space="0" w:color="auto"/>
        <w:right w:val="none" w:sz="0" w:space="0" w:color="auto"/>
      </w:divBdr>
    </w:div>
    <w:div w:id="637343809">
      <w:bodyDiv w:val="1"/>
      <w:marLeft w:val="0"/>
      <w:marRight w:val="0"/>
      <w:marTop w:val="0"/>
      <w:marBottom w:val="0"/>
      <w:divBdr>
        <w:top w:val="none" w:sz="0" w:space="0" w:color="auto"/>
        <w:left w:val="none" w:sz="0" w:space="0" w:color="auto"/>
        <w:bottom w:val="none" w:sz="0" w:space="0" w:color="auto"/>
        <w:right w:val="none" w:sz="0" w:space="0" w:color="auto"/>
      </w:divBdr>
    </w:div>
    <w:div w:id="708651790">
      <w:bodyDiv w:val="1"/>
      <w:marLeft w:val="0"/>
      <w:marRight w:val="0"/>
      <w:marTop w:val="0"/>
      <w:marBottom w:val="0"/>
      <w:divBdr>
        <w:top w:val="none" w:sz="0" w:space="0" w:color="auto"/>
        <w:left w:val="none" w:sz="0" w:space="0" w:color="auto"/>
        <w:bottom w:val="none" w:sz="0" w:space="0" w:color="auto"/>
        <w:right w:val="none" w:sz="0" w:space="0" w:color="auto"/>
      </w:divBdr>
    </w:div>
    <w:div w:id="847256126">
      <w:bodyDiv w:val="1"/>
      <w:marLeft w:val="0"/>
      <w:marRight w:val="0"/>
      <w:marTop w:val="0"/>
      <w:marBottom w:val="0"/>
      <w:divBdr>
        <w:top w:val="none" w:sz="0" w:space="0" w:color="auto"/>
        <w:left w:val="none" w:sz="0" w:space="0" w:color="auto"/>
        <w:bottom w:val="none" w:sz="0" w:space="0" w:color="auto"/>
        <w:right w:val="none" w:sz="0" w:space="0" w:color="auto"/>
      </w:divBdr>
    </w:div>
    <w:div w:id="907110237">
      <w:bodyDiv w:val="1"/>
      <w:marLeft w:val="0"/>
      <w:marRight w:val="0"/>
      <w:marTop w:val="0"/>
      <w:marBottom w:val="0"/>
      <w:divBdr>
        <w:top w:val="none" w:sz="0" w:space="0" w:color="auto"/>
        <w:left w:val="none" w:sz="0" w:space="0" w:color="auto"/>
        <w:bottom w:val="none" w:sz="0" w:space="0" w:color="auto"/>
        <w:right w:val="none" w:sz="0" w:space="0" w:color="auto"/>
      </w:divBdr>
    </w:div>
    <w:div w:id="941641636">
      <w:bodyDiv w:val="1"/>
      <w:marLeft w:val="0"/>
      <w:marRight w:val="0"/>
      <w:marTop w:val="0"/>
      <w:marBottom w:val="0"/>
      <w:divBdr>
        <w:top w:val="none" w:sz="0" w:space="0" w:color="auto"/>
        <w:left w:val="none" w:sz="0" w:space="0" w:color="auto"/>
        <w:bottom w:val="none" w:sz="0" w:space="0" w:color="auto"/>
        <w:right w:val="none" w:sz="0" w:space="0" w:color="auto"/>
      </w:divBdr>
    </w:div>
    <w:div w:id="1198083297">
      <w:bodyDiv w:val="1"/>
      <w:marLeft w:val="0"/>
      <w:marRight w:val="0"/>
      <w:marTop w:val="0"/>
      <w:marBottom w:val="0"/>
      <w:divBdr>
        <w:top w:val="none" w:sz="0" w:space="0" w:color="auto"/>
        <w:left w:val="none" w:sz="0" w:space="0" w:color="auto"/>
        <w:bottom w:val="none" w:sz="0" w:space="0" w:color="auto"/>
        <w:right w:val="none" w:sz="0" w:space="0" w:color="auto"/>
      </w:divBdr>
    </w:div>
    <w:div w:id="1380281485">
      <w:bodyDiv w:val="1"/>
      <w:marLeft w:val="0"/>
      <w:marRight w:val="0"/>
      <w:marTop w:val="0"/>
      <w:marBottom w:val="0"/>
      <w:divBdr>
        <w:top w:val="none" w:sz="0" w:space="0" w:color="auto"/>
        <w:left w:val="none" w:sz="0" w:space="0" w:color="auto"/>
        <w:bottom w:val="none" w:sz="0" w:space="0" w:color="auto"/>
        <w:right w:val="none" w:sz="0" w:space="0" w:color="auto"/>
      </w:divBdr>
    </w:div>
    <w:div w:id="1586375108">
      <w:bodyDiv w:val="1"/>
      <w:marLeft w:val="0"/>
      <w:marRight w:val="0"/>
      <w:marTop w:val="0"/>
      <w:marBottom w:val="0"/>
      <w:divBdr>
        <w:top w:val="none" w:sz="0" w:space="0" w:color="auto"/>
        <w:left w:val="none" w:sz="0" w:space="0" w:color="auto"/>
        <w:bottom w:val="none" w:sz="0" w:space="0" w:color="auto"/>
        <w:right w:val="none" w:sz="0" w:space="0" w:color="auto"/>
      </w:divBdr>
    </w:div>
    <w:div w:id="1594439751">
      <w:bodyDiv w:val="1"/>
      <w:marLeft w:val="0"/>
      <w:marRight w:val="0"/>
      <w:marTop w:val="0"/>
      <w:marBottom w:val="0"/>
      <w:divBdr>
        <w:top w:val="none" w:sz="0" w:space="0" w:color="auto"/>
        <w:left w:val="none" w:sz="0" w:space="0" w:color="auto"/>
        <w:bottom w:val="none" w:sz="0" w:space="0" w:color="auto"/>
        <w:right w:val="none" w:sz="0" w:space="0" w:color="auto"/>
      </w:divBdr>
    </w:div>
    <w:div w:id="171318925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svetinikole.gov.m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ikis.ec.europa.eu/display/ExactExternalWiki/Annexes"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http://www.iccwbo.org/incoterms/" TargetMode="External"/><Relationship Id="rId1" Type="http://schemas.openxmlformats.org/officeDocument/2006/relationships/hyperlink" Target="http://www.iccwbo.org/incoterm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C5B7ED-67BE-46AA-9A80-221A7F9AB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1114</TotalTime>
  <Pages>6</Pages>
  <Words>1691</Words>
  <Characters>9644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European Commission</Company>
  <LinksUpToDate>false</LinksUpToDate>
  <CharactersWithSpaces>11313</CharactersWithSpaces>
  <SharedDoc>false</SharedDoc>
  <HLinks>
    <vt:vector size="12" baseType="variant">
      <vt:variant>
        <vt:i4>4849790</vt:i4>
      </vt:variant>
      <vt:variant>
        <vt:i4>0</vt:i4>
      </vt:variant>
      <vt:variant>
        <vt:i4>0</vt:i4>
      </vt:variant>
      <vt:variant>
        <vt:i4>5</vt:i4>
      </vt:variant>
      <vt:variant>
        <vt:lpwstr>https://ec.europa.eu/europeaid/funding/communication-and-visibility-manual-eu-external-actions_en</vt:lpwstr>
      </vt:variant>
      <vt:variant>
        <vt:lpwstr/>
      </vt:variant>
      <vt:variant>
        <vt:i4>2097198</vt:i4>
      </vt:variant>
      <vt:variant>
        <vt:i4>0</vt:i4>
      </vt:variant>
      <vt:variant>
        <vt:i4>0</vt:i4>
      </vt:variant>
      <vt:variant>
        <vt:i4>5</vt:i4>
      </vt:variant>
      <vt:variant>
        <vt:lpwstr>http://www.iccwbo.org/products-and-services/trade-facilitation/incoterms-2010/the-incoterms-rules/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ENGSTROM</dc:creator>
  <cp:keywords/>
  <cp:lastModifiedBy>Ivica Arsov</cp:lastModifiedBy>
  <cp:revision>118</cp:revision>
  <cp:lastPrinted>2014-02-11T14:32:00Z</cp:lastPrinted>
  <dcterms:created xsi:type="dcterms:W3CDTF">2018-12-18T11:40:00Z</dcterms:created>
  <dcterms:modified xsi:type="dcterms:W3CDTF">2025-11-10T08:10:00Z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duboile</vt:lpwstr>
  </property>
  <property fmtid="{D5CDD505-2E9C-101B-9397-08002B2CF9AE}" pid="3" name="MSIP_Label_6bd9ddd1-4d20-43f6-abfa-fc3c07406f94_Enabled">
    <vt:lpwstr>true</vt:lpwstr>
  </property>
  <property fmtid="{D5CDD505-2E9C-101B-9397-08002B2CF9AE}" pid="4" name="MSIP_Label_6bd9ddd1-4d20-43f6-abfa-fc3c07406f94_SetDate">
    <vt:lpwstr>2023-01-30T14:59:56Z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80bce80d-9a0a-4ba6-ad51-296613edf76f</vt:lpwstr>
  </property>
  <property fmtid="{D5CDD505-2E9C-101B-9397-08002B2CF9AE}" pid="9" name="MSIP_Label_6bd9ddd1-4d20-43f6-abfa-fc3c07406f94_ContentBits">
    <vt:lpwstr>0</vt:lpwstr>
  </property>
</Properties>
</file>